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E5" w:rsidRDefault="00ED54E5" w:rsidP="00440A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4E5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3262427</wp:posOffset>
                </wp:positionH>
                <wp:positionV relativeFrom="paragraph">
                  <wp:posOffset>0</wp:posOffset>
                </wp:positionV>
                <wp:extent cx="2874874" cy="1403985"/>
                <wp:effectExtent l="0" t="0" r="2095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87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14A" w:rsidRPr="0044514A" w:rsidRDefault="0044514A" w:rsidP="00ED54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4514A">
                              <w:rPr>
                                <w:b/>
                                <w:sz w:val="20"/>
                                <w:szCs w:val="20"/>
                              </w:rPr>
                              <w:t>Agricultural and Environmental Services Laboratory</w:t>
                            </w:r>
                          </w:p>
                          <w:p w:rsidR="00ED54E5" w:rsidRPr="0044514A" w:rsidRDefault="00ED54E5" w:rsidP="00ED54E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4514A">
                              <w:rPr>
                                <w:sz w:val="20"/>
                                <w:szCs w:val="20"/>
                              </w:rPr>
                              <w:t>2300 College Station Road</w:t>
                            </w:r>
                          </w:p>
                          <w:p w:rsidR="00ED54E5" w:rsidRPr="0044514A" w:rsidRDefault="00ED54E5" w:rsidP="00ED54E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4514A">
                              <w:rPr>
                                <w:sz w:val="20"/>
                                <w:szCs w:val="20"/>
                              </w:rPr>
                              <w:t>Athens, GA 30605</w:t>
                            </w:r>
                          </w:p>
                          <w:p w:rsidR="00ED54E5" w:rsidRPr="0044514A" w:rsidRDefault="00ED54E5" w:rsidP="00ED54E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4514A">
                              <w:rPr>
                                <w:sz w:val="20"/>
                                <w:szCs w:val="20"/>
                              </w:rPr>
                              <w:t>Phone: 706-542-9023 Fax: 706-542-1474</w:t>
                            </w:r>
                          </w:p>
                          <w:p w:rsidR="00ED54E5" w:rsidRPr="0044514A" w:rsidRDefault="00185CC1" w:rsidP="00ED54E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ED54E5" w:rsidRPr="0044514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http://aesl.ces.uga.edu/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9pt;margin-top:0;width:226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6MNGwIAADcEAAAOAAAAZHJzL2Uyb0RvYy54bWysU9tu2zAMfR+wfxD0vthJmzU14hRdugwD&#10;ugvQ7gMYWY6FyaImKbGzry8lO1l3exlmGAIlUYfkOeTypm81O0jnFZqSTyc5Z9IIrJTZlfzL4+bV&#10;gjMfwFSg0ciSH6XnN6uXL5adLeQMG9SVdIxAjC86W/ImBFtkmReNbMFP0EpDlzW6FgJt3S6rHHSE&#10;3upsluevsw5dZR0K6T2d3g2XfJXw61qK8KmuvQxMl5xyC2l1ad3GNVstodg5sI0SYxrwD1m0oAwF&#10;PUPdQQC2d+o3qFYJhx7rMBHYZljXSshUA1UzzX+p5qEBK1MtRI63Z5r8/4MVHw+fHVNVyS/yK84M&#10;tCTSo+wDe4M9m0V+OusLcnuw5Bh6OiadU63e3qP46pnBdQNmJ2+dw66RUFF+0/gye/Z0wPERZNt9&#10;wIrCwD5gAupr10byiA5G6KTT8axNTEXQ4WxxdUk/Z4Luppf5xfVinmJAcXpunQ/vJLYsGiV3JH6C&#10;h8O9DzEdKE4uMZpHraqN0jpt3G671o4dgBplk74R/Sc3bVhX8uv5bD4w8FeIPH1/gmhVoI7Xqi35&#10;4uwEReTtralSPwZQerApZW1GIiN3A4uh3/ajMFusjkSpw6GzaRLJaNB956yjri65/7YHJznT7w3J&#10;EkfgZLiTsT0ZYAQ9LXngbDDXIY1KIsjeklwblYiMug6Rx9yoOxO/4yTF9n++T14/5n31BAAA//8D&#10;AFBLAwQUAAYACAAAACEAPTAeUN0AAAAIAQAADwAAAGRycy9kb3ducmV2LnhtbEyPMU/DMBCFd6T+&#10;B+sqsVEnQY1oiFMhEGJhoe3AeI3dOCU+h9hNk3/PMcF4eqfvfa/cTq4ToxlC60lBukpAGKq9bqlR&#10;cNi/3j2ACBFJY+fJKJhNgG21uCmx0P5KH2bcxUYwhEKBCmyMfSFlqK1xGFa+N8TZyQ8OI59DI/WA&#10;V4a7TmZJkkuHLXGDxd48W1N/7S6OKYfpJL/P5893m80vm/pNzjiOSt0up6dHENFM8e8ZfvVZHSp2&#10;OvoL6SA6Bev0ntWjAl7E8SbP1yCOCrIsTUFWpfw/oPoBAAD//wMAUEsBAi0AFAAGAAgAAAAhALaD&#10;OJL+AAAA4QEAABMAAAAAAAAAAAAAAAAAAAAAAFtDb250ZW50X1R5cGVzXS54bWxQSwECLQAUAAYA&#10;CAAAACEAOP0h/9YAAACUAQAACwAAAAAAAAAAAAAAAAAvAQAAX3JlbHMvLnJlbHNQSwECLQAUAAYA&#10;CAAAACEAlr+jDRsCAAA3BAAADgAAAAAAAAAAAAAAAAAuAgAAZHJzL2Uyb0RvYy54bWxQSwECLQAU&#10;AAYACAAAACEAPTAeUN0AAAAIAQAADwAAAAAAAAAAAAAAAAB1BAAAZHJzL2Rvd25yZXYueG1sUEsF&#10;BgAAAAAEAAQA8wAAAH8FAAAAAA==&#10;">
                <v:textbox style="mso-fit-shape-to-text:t" inset="0,0,0,0">
                  <w:txbxContent>
                    <w:p w:rsidR="0044514A" w:rsidRPr="0044514A" w:rsidRDefault="0044514A" w:rsidP="00ED54E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4514A">
                        <w:rPr>
                          <w:b/>
                          <w:sz w:val="20"/>
                          <w:szCs w:val="20"/>
                        </w:rPr>
                        <w:t>Agricultural and Environmental Services Laboratory</w:t>
                      </w:r>
                    </w:p>
                    <w:p w:rsidR="00ED54E5" w:rsidRPr="0044514A" w:rsidRDefault="00ED54E5" w:rsidP="00ED54E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4514A">
                        <w:rPr>
                          <w:sz w:val="20"/>
                          <w:szCs w:val="20"/>
                        </w:rPr>
                        <w:t>2300 College Station Road</w:t>
                      </w:r>
                    </w:p>
                    <w:p w:rsidR="00ED54E5" w:rsidRPr="0044514A" w:rsidRDefault="00ED54E5" w:rsidP="00ED54E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4514A">
                        <w:rPr>
                          <w:sz w:val="20"/>
                          <w:szCs w:val="20"/>
                        </w:rPr>
                        <w:t>Athens, GA 30605</w:t>
                      </w:r>
                    </w:p>
                    <w:p w:rsidR="00ED54E5" w:rsidRPr="0044514A" w:rsidRDefault="00ED54E5" w:rsidP="00ED54E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4514A">
                        <w:rPr>
                          <w:sz w:val="20"/>
                          <w:szCs w:val="20"/>
                        </w:rPr>
                        <w:t>Phone: 706-542-9023 Fax: 706-542-1474</w:t>
                      </w:r>
                    </w:p>
                    <w:p w:rsidR="00ED54E5" w:rsidRPr="0044514A" w:rsidRDefault="00ED54E5" w:rsidP="00ED54E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10" w:history="1">
                        <w:r w:rsidRPr="0044514A">
                          <w:rPr>
                            <w:rStyle w:val="Hyperlink"/>
                            <w:sz w:val="20"/>
                            <w:szCs w:val="20"/>
                          </w:rPr>
                          <w:t>http://aesl.ces.uga.edu/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869902" cy="731520"/>
            <wp:effectExtent l="0" t="0" r="6985" b="0"/>
            <wp:docPr id="1" name="Picture 1" descr="http://extension.uga.edu/global/images/UGA-Cooperative-Exten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tension.uga.edu/global/images/UGA-Cooperative-Extensio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189" cy="73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14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</w:p>
    <w:p w:rsidR="0044514A" w:rsidRDefault="0044514A" w:rsidP="00F07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514A" w:rsidRPr="00F078DF" w:rsidRDefault="0044514A" w:rsidP="00F078D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078DF">
        <w:rPr>
          <w:rFonts w:ascii="Times New Roman" w:hAnsi="Times New Roman" w:cs="Times New Roman"/>
          <w:b/>
          <w:i/>
          <w:sz w:val="32"/>
          <w:szCs w:val="32"/>
          <w:u w:val="single"/>
        </w:rPr>
        <w:t>Outline of Proposed Services for the Wine and Grape Industry</w:t>
      </w:r>
    </w:p>
    <w:p w:rsidR="00F078DF" w:rsidRPr="00F078DF" w:rsidRDefault="00F078DF" w:rsidP="00F078D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40A4C" w:rsidRPr="0044514A" w:rsidRDefault="00440A4C" w:rsidP="00F078DF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4514A">
        <w:rPr>
          <w:rFonts w:ascii="Times New Roman" w:hAnsi="Times New Roman" w:cs="Times New Roman"/>
          <w:b/>
          <w:i/>
          <w:sz w:val="24"/>
          <w:szCs w:val="24"/>
          <w:u w:val="single"/>
        </w:rPr>
        <w:t>Vineyard Management</w:t>
      </w:r>
    </w:p>
    <w:p w:rsidR="00440A4C" w:rsidRPr="00CC4664" w:rsidRDefault="00440A4C" w:rsidP="00440A4C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C4664">
        <w:rPr>
          <w:rFonts w:ascii="Times New Roman" w:hAnsi="Times New Roman" w:cs="Times New Roman"/>
          <w:b/>
          <w:sz w:val="24"/>
          <w:szCs w:val="24"/>
        </w:rPr>
        <w:t xml:space="preserve">Soil Testing </w:t>
      </w:r>
    </w:p>
    <w:p w:rsidR="0044514A" w:rsidRDefault="00DA698D" w:rsidP="00445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664">
        <w:rPr>
          <w:rFonts w:ascii="Times New Roman" w:hAnsi="Times New Roman" w:cs="Times New Roman"/>
          <w:sz w:val="24"/>
          <w:szCs w:val="24"/>
        </w:rPr>
        <w:t>Before vineyards are insta</w:t>
      </w:r>
      <w:r w:rsidR="00440A4C" w:rsidRPr="00CC4664">
        <w:rPr>
          <w:rFonts w:ascii="Times New Roman" w:hAnsi="Times New Roman" w:cs="Times New Roman"/>
          <w:sz w:val="24"/>
          <w:szCs w:val="24"/>
        </w:rPr>
        <w:t xml:space="preserve">lled soil samples should be taken to determine what nutrient additions need to </w:t>
      </w:r>
      <w:r w:rsidR="00C76172" w:rsidRPr="00CC4664">
        <w:rPr>
          <w:rFonts w:ascii="Times New Roman" w:hAnsi="Times New Roman" w:cs="Times New Roman"/>
          <w:sz w:val="24"/>
          <w:szCs w:val="24"/>
        </w:rPr>
        <w:t xml:space="preserve">be made, drainage issues, </w:t>
      </w:r>
      <w:r w:rsidR="0087412D" w:rsidRPr="00CC4664">
        <w:rPr>
          <w:rFonts w:ascii="Times New Roman" w:hAnsi="Times New Roman" w:cs="Times New Roman"/>
          <w:sz w:val="24"/>
          <w:szCs w:val="24"/>
        </w:rPr>
        <w:t>etc</w:t>
      </w:r>
      <w:r w:rsidR="00C76172" w:rsidRPr="00CC4664">
        <w:rPr>
          <w:rFonts w:ascii="Times New Roman" w:hAnsi="Times New Roman" w:cs="Times New Roman"/>
          <w:sz w:val="24"/>
          <w:szCs w:val="24"/>
        </w:rPr>
        <w:t xml:space="preserve">. </w:t>
      </w:r>
      <w:r w:rsidR="00440A4C" w:rsidRPr="00CC4664">
        <w:rPr>
          <w:rFonts w:ascii="Times New Roman" w:hAnsi="Times New Roman" w:cs="Times New Roman"/>
          <w:sz w:val="24"/>
          <w:szCs w:val="24"/>
        </w:rPr>
        <w:t xml:space="preserve">Soils should also be tested annually or semiannually to ensure that nutrient deficiencies are not developing. </w:t>
      </w:r>
      <w:r w:rsidR="0044514A">
        <w:rPr>
          <w:rFonts w:ascii="Times New Roman" w:hAnsi="Times New Roman" w:cs="Times New Roman"/>
          <w:sz w:val="24"/>
          <w:szCs w:val="24"/>
        </w:rPr>
        <w:tab/>
      </w:r>
      <w:r w:rsidR="0044514A">
        <w:rPr>
          <w:rFonts w:ascii="Times New Roman" w:hAnsi="Times New Roman" w:cs="Times New Roman"/>
          <w:sz w:val="24"/>
          <w:szCs w:val="24"/>
        </w:rPr>
        <w:tab/>
      </w:r>
      <w:r w:rsidR="0044514A">
        <w:rPr>
          <w:rFonts w:ascii="Times New Roman" w:hAnsi="Times New Roman" w:cs="Times New Roman"/>
          <w:sz w:val="24"/>
          <w:szCs w:val="24"/>
        </w:rPr>
        <w:tab/>
      </w:r>
    </w:p>
    <w:p w:rsidR="00440A4C" w:rsidRDefault="00802057" w:rsidP="0044514A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C4664">
        <w:rPr>
          <w:rFonts w:ascii="Times New Roman" w:hAnsi="Times New Roman" w:cs="Times New Roman"/>
          <w:b/>
          <w:sz w:val="24"/>
          <w:szCs w:val="24"/>
        </w:rPr>
        <w:t xml:space="preserve">Routine Soil Test </w:t>
      </w:r>
    </w:p>
    <w:p w:rsidR="0044514A" w:rsidRPr="0044514A" w:rsidRDefault="0044514A" w:rsidP="0044514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40A4C" w:rsidRPr="00CC4664" w:rsidRDefault="00440A4C" w:rsidP="00440A4C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C4664">
        <w:rPr>
          <w:rFonts w:ascii="Times New Roman" w:hAnsi="Times New Roman" w:cs="Times New Roman"/>
          <w:b/>
          <w:sz w:val="24"/>
          <w:szCs w:val="24"/>
        </w:rPr>
        <w:t xml:space="preserve">Water Testing </w:t>
      </w:r>
    </w:p>
    <w:p w:rsidR="00802057" w:rsidRPr="0044514A" w:rsidRDefault="00440A4C" w:rsidP="0044514A">
      <w:pPr>
        <w:rPr>
          <w:rFonts w:ascii="Times New Roman" w:hAnsi="Times New Roman" w:cs="Times New Roman"/>
          <w:sz w:val="24"/>
          <w:szCs w:val="24"/>
        </w:rPr>
      </w:pPr>
      <w:r w:rsidRPr="00CC4664">
        <w:rPr>
          <w:rFonts w:ascii="Times New Roman" w:hAnsi="Times New Roman" w:cs="Times New Roman"/>
          <w:sz w:val="24"/>
          <w:szCs w:val="24"/>
        </w:rPr>
        <w:t xml:space="preserve">Irrigation water should be tested </w:t>
      </w:r>
      <w:r w:rsidR="001850C3" w:rsidRPr="00CC4664">
        <w:rPr>
          <w:rFonts w:ascii="Times New Roman" w:hAnsi="Times New Roman" w:cs="Times New Roman"/>
          <w:sz w:val="24"/>
          <w:szCs w:val="24"/>
        </w:rPr>
        <w:t xml:space="preserve">for trace metals and bacteria </w:t>
      </w:r>
      <w:r w:rsidRPr="00CC4664">
        <w:rPr>
          <w:rFonts w:ascii="Times New Roman" w:hAnsi="Times New Roman" w:cs="Times New Roman"/>
          <w:sz w:val="24"/>
          <w:szCs w:val="24"/>
        </w:rPr>
        <w:t xml:space="preserve">prior to establishing a vineyard. </w:t>
      </w:r>
      <w:r w:rsidR="00802057" w:rsidRPr="00CC4664">
        <w:rPr>
          <w:rFonts w:ascii="Times New Roman" w:hAnsi="Times New Roman" w:cs="Times New Roman"/>
          <w:sz w:val="24"/>
          <w:szCs w:val="24"/>
        </w:rPr>
        <w:t>Any water used to wash grapes should also be tested.</w:t>
      </w:r>
      <w:r w:rsidR="0044514A">
        <w:rPr>
          <w:rFonts w:ascii="Times New Roman" w:hAnsi="Times New Roman" w:cs="Times New Roman"/>
          <w:sz w:val="24"/>
          <w:szCs w:val="24"/>
        </w:rPr>
        <w:tab/>
      </w:r>
      <w:r w:rsidR="0044514A">
        <w:rPr>
          <w:rFonts w:ascii="Times New Roman" w:hAnsi="Times New Roman" w:cs="Times New Roman"/>
          <w:sz w:val="24"/>
          <w:szCs w:val="24"/>
        </w:rPr>
        <w:tab/>
      </w:r>
      <w:r w:rsidR="0044514A">
        <w:rPr>
          <w:rFonts w:ascii="Times New Roman" w:hAnsi="Times New Roman" w:cs="Times New Roman"/>
          <w:sz w:val="24"/>
          <w:szCs w:val="24"/>
        </w:rPr>
        <w:tab/>
      </w:r>
      <w:r w:rsidR="0044514A">
        <w:rPr>
          <w:rFonts w:ascii="Times New Roman" w:hAnsi="Times New Roman" w:cs="Times New Roman"/>
          <w:sz w:val="24"/>
          <w:szCs w:val="24"/>
        </w:rPr>
        <w:tab/>
      </w:r>
      <w:r w:rsidR="0044514A">
        <w:rPr>
          <w:rFonts w:ascii="Times New Roman" w:hAnsi="Times New Roman" w:cs="Times New Roman"/>
          <w:sz w:val="24"/>
          <w:szCs w:val="24"/>
        </w:rPr>
        <w:tab/>
      </w:r>
      <w:r w:rsidR="0044514A">
        <w:rPr>
          <w:rFonts w:ascii="Times New Roman" w:hAnsi="Times New Roman" w:cs="Times New Roman"/>
          <w:sz w:val="24"/>
          <w:szCs w:val="24"/>
        </w:rPr>
        <w:tab/>
      </w:r>
      <w:r w:rsidR="0044514A">
        <w:rPr>
          <w:rFonts w:ascii="Times New Roman" w:hAnsi="Times New Roman" w:cs="Times New Roman"/>
          <w:sz w:val="24"/>
          <w:szCs w:val="24"/>
        </w:rPr>
        <w:tab/>
      </w:r>
      <w:r w:rsidR="00802057" w:rsidRPr="00CC4664">
        <w:rPr>
          <w:rFonts w:ascii="Times New Roman" w:hAnsi="Times New Roman" w:cs="Times New Roman"/>
          <w:b/>
          <w:sz w:val="24"/>
          <w:szCs w:val="24"/>
        </w:rPr>
        <w:t>Water Quality Test (W2</w:t>
      </w:r>
      <w:r w:rsidR="00E61654" w:rsidRPr="00CC4664">
        <w:rPr>
          <w:rFonts w:ascii="Times New Roman" w:hAnsi="Times New Roman" w:cs="Times New Roman"/>
          <w:b/>
          <w:sz w:val="24"/>
          <w:szCs w:val="24"/>
        </w:rPr>
        <w:t>, or W1+W11)</w:t>
      </w:r>
      <w:r w:rsidR="00426A67" w:rsidRPr="00CC4664">
        <w:rPr>
          <w:rFonts w:ascii="Times New Roman" w:hAnsi="Times New Roman" w:cs="Times New Roman"/>
          <w:b/>
          <w:sz w:val="24"/>
          <w:szCs w:val="24"/>
        </w:rPr>
        <w:t>,</w:t>
      </w:r>
      <w:r w:rsidR="008A0229" w:rsidRPr="00CC4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3F2" w:rsidRPr="00CC4664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802057" w:rsidRPr="00CC4664">
        <w:rPr>
          <w:rFonts w:ascii="Times New Roman" w:hAnsi="Times New Roman" w:cs="Times New Roman"/>
          <w:b/>
          <w:sz w:val="24"/>
          <w:szCs w:val="24"/>
        </w:rPr>
        <w:t xml:space="preserve">Total Coliform/ E-coli test </w:t>
      </w:r>
      <w:r w:rsidR="00E61654" w:rsidRPr="00CC4664">
        <w:rPr>
          <w:rFonts w:ascii="Times New Roman" w:hAnsi="Times New Roman" w:cs="Times New Roman"/>
          <w:b/>
          <w:sz w:val="24"/>
          <w:szCs w:val="24"/>
        </w:rPr>
        <w:t>(W35)</w:t>
      </w:r>
    </w:p>
    <w:p w:rsidR="00440A4C" w:rsidRPr="00CC4664" w:rsidRDefault="00B71242" w:rsidP="00440A4C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C4664">
        <w:rPr>
          <w:rFonts w:ascii="Times New Roman" w:hAnsi="Times New Roman" w:cs="Times New Roman"/>
          <w:b/>
          <w:sz w:val="24"/>
          <w:szCs w:val="24"/>
        </w:rPr>
        <w:t>Petiole Testing</w:t>
      </w:r>
    </w:p>
    <w:p w:rsidR="00440A4C" w:rsidRPr="00CC4664" w:rsidRDefault="00FD185A" w:rsidP="00445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664">
        <w:rPr>
          <w:rFonts w:ascii="Times New Roman" w:hAnsi="Times New Roman" w:cs="Times New Roman"/>
          <w:sz w:val="24"/>
          <w:szCs w:val="24"/>
        </w:rPr>
        <w:t>V</w:t>
      </w:r>
      <w:r w:rsidR="00440A4C" w:rsidRPr="00CC4664">
        <w:rPr>
          <w:rFonts w:ascii="Times New Roman" w:hAnsi="Times New Roman" w:cs="Times New Roman"/>
          <w:sz w:val="24"/>
          <w:szCs w:val="24"/>
        </w:rPr>
        <w:t xml:space="preserve">ine petioles should be tested </w:t>
      </w:r>
      <w:r w:rsidR="00E03631" w:rsidRPr="00CC4664">
        <w:rPr>
          <w:rFonts w:ascii="Times New Roman" w:hAnsi="Times New Roman" w:cs="Times New Roman"/>
          <w:sz w:val="24"/>
          <w:szCs w:val="24"/>
        </w:rPr>
        <w:t xml:space="preserve">at full bloom and again during late summer (70-100 days after bloom) </w:t>
      </w:r>
      <w:r w:rsidR="00440A4C" w:rsidRPr="00CC4664">
        <w:rPr>
          <w:rFonts w:ascii="Times New Roman" w:hAnsi="Times New Roman" w:cs="Times New Roman"/>
          <w:sz w:val="24"/>
          <w:szCs w:val="24"/>
        </w:rPr>
        <w:t>to ensure adequate nutrient uptake. Any symptoms of disease or nutrition problems throughout the growing season should be met with petiole testing for nutrient concentration</w:t>
      </w:r>
      <w:r w:rsidR="00847623" w:rsidRPr="00CC4664">
        <w:rPr>
          <w:rFonts w:ascii="Times New Roman" w:hAnsi="Times New Roman" w:cs="Times New Roman"/>
          <w:sz w:val="24"/>
          <w:szCs w:val="24"/>
        </w:rPr>
        <w:t>s</w:t>
      </w:r>
      <w:r w:rsidR="00440A4C" w:rsidRPr="00CC46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0A4C" w:rsidRDefault="00E953F2" w:rsidP="0044514A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C4664">
        <w:rPr>
          <w:rFonts w:ascii="Times New Roman" w:hAnsi="Times New Roman" w:cs="Times New Roman"/>
          <w:b/>
          <w:sz w:val="24"/>
          <w:szCs w:val="24"/>
        </w:rPr>
        <w:t xml:space="preserve">Basic Plant </w:t>
      </w:r>
      <w:r w:rsidR="00802057" w:rsidRPr="00CC4664">
        <w:rPr>
          <w:rFonts w:ascii="Times New Roman" w:hAnsi="Times New Roman" w:cs="Times New Roman"/>
          <w:b/>
          <w:sz w:val="24"/>
          <w:szCs w:val="24"/>
        </w:rPr>
        <w:t>Tissue Test</w:t>
      </w:r>
      <w:r w:rsidR="005E4C7C" w:rsidRPr="00CC4664">
        <w:rPr>
          <w:rFonts w:ascii="Times New Roman" w:hAnsi="Times New Roman" w:cs="Times New Roman"/>
          <w:b/>
          <w:sz w:val="24"/>
          <w:szCs w:val="24"/>
        </w:rPr>
        <w:t>, Petiole test kit (</w:t>
      </w:r>
      <w:r w:rsidR="0087412D" w:rsidRPr="00CC4664">
        <w:rPr>
          <w:rFonts w:ascii="Times New Roman" w:hAnsi="Times New Roman" w:cs="Times New Roman"/>
          <w:b/>
          <w:sz w:val="24"/>
          <w:szCs w:val="24"/>
        </w:rPr>
        <w:t>2 petiole</w:t>
      </w:r>
      <w:r w:rsidR="00802057" w:rsidRPr="00CC4664">
        <w:rPr>
          <w:rFonts w:ascii="Times New Roman" w:hAnsi="Times New Roman" w:cs="Times New Roman"/>
          <w:b/>
          <w:sz w:val="24"/>
          <w:szCs w:val="24"/>
        </w:rPr>
        <w:t xml:space="preserve"> test dates</w:t>
      </w:r>
      <w:r w:rsidR="005E4C7C" w:rsidRPr="00CC4664">
        <w:rPr>
          <w:rFonts w:ascii="Times New Roman" w:hAnsi="Times New Roman" w:cs="Times New Roman"/>
          <w:b/>
          <w:sz w:val="24"/>
          <w:szCs w:val="24"/>
        </w:rPr>
        <w:t>)</w:t>
      </w:r>
    </w:p>
    <w:p w:rsidR="0044514A" w:rsidRPr="00CC4664" w:rsidRDefault="0044514A" w:rsidP="0044514A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F75F9" w:rsidRPr="00CC4664" w:rsidRDefault="007F75F9" w:rsidP="0044514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C4664">
        <w:rPr>
          <w:rFonts w:ascii="Times New Roman" w:hAnsi="Times New Roman" w:cs="Times New Roman"/>
          <w:sz w:val="24"/>
          <w:szCs w:val="24"/>
        </w:rPr>
        <w:t>(</w:t>
      </w:r>
      <w:r w:rsidR="00802057" w:rsidRPr="00CC4664">
        <w:rPr>
          <w:rFonts w:ascii="Times New Roman" w:hAnsi="Times New Roman" w:cs="Times New Roman"/>
          <w:sz w:val="24"/>
          <w:szCs w:val="24"/>
        </w:rPr>
        <w:t xml:space="preserve">Total </w:t>
      </w:r>
      <w:r w:rsidRPr="00CC4664">
        <w:rPr>
          <w:rFonts w:ascii="Times New Roman" w:hAnsi="Times New Roman" w:cs="Times New Roman"/>
          <w:sz w:val="24"/>
          <w:szCs w:val="24"/>
        </w:rPr>
        <w:t xml:space="preserve">Nitrogen, Phosphorus, Potassium, Calcium, Magnesium, Boron, Iron, Manganese, </w:t>
      </w:r>
      <w:r w:rsidR="0044514A">
        <w:rPr>
          <w:rFonts w:ascii="Times New Roman" w:hAnsi="Times New Roman" w:cs="Times New Roman"/>
          <w:sz w:val="24"/>
          <w:szCs w:val="24"/>
        </w:rPr>
        <w:tab/>
      </w:r>
      <w:r w:rsidRPr="00CC4664">
        <w:rPr>
          <w:rFonts w:ascii="Times New Roman" w:hAnsi="Times New Roman" w:cs="Times New Roman"/>
          <w:sz w:val="24"/>
          <w:szCs w:val="24"/>
        </w:rPr>
        <w:t>Copper, Zinc, Molybdenum, and Aluminum)</w:t>
      </w:r>
    </w:p>
    <w:p w:rsidR="00FC055A" w:rsidRPr="00CC4664" w:rsidRDefault="00C76172" w:rsidP="00C76172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C4664">
        <w:rPr>
          <w:rFonts w:ascii="Times New Roman" w:hAnsi="Times New Roman" w:cs="Times New Roman"/>
          <w:b/>
          <w:sz w:val="24"/>
          <w:szCs w:val="24"/>
        </w:rPr>
        <w:t>Pesticide</w:t>
      </w:r>
      <w:r w:rsidR="00DA698D" w:rsidRPr="00CC4664">
        <w:rPr>
          <w:rFonts w:ascii="Times New Roman" w:hAnsi="Times New Roman" w:cs="Times New Roman"/>
          <w:b/>
          <w:sz w:val="24"/>
          <w:szCs w:val="24"/>
        </w:rPr>
        <w:t>/ Herbicide</w:t>
      </w:r>
      <w:r w:rsidRPr="00CC4664">
        <w:rPr>
          <w:rFonts w:ascii="Times New Roman" w:hAnsi="Times New Roman" w:cs="Times New Roman"/>
          <w:b/>
          <w:sz w:val="24"/>
          <w:szCs w:val="24"/>
        </w:rPr>
        <w:t xml:space="preserve"> Testing</w:t>
      </w:r>
    </w:p>
    <w:p w:rsidR="00FC055A" w:rsidRPr="00CC4664" w:rsidRDefault="00DA698D" w:rsidP="00094C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4664">
        <w:rPr>
          <w:rFonts w:ascii="Times New Roman" w:hAnsi="Times New Roman" w:cs="Times New Roman"/>
          <w:sz w:val="24"/>
          <w:szCs w:val="24"/>
        </w:rPr>
        <w:t xml:space="preserve">Could be run on </w:t>
      </w:r>
      <w:r w:rsidR="00847623" w:rsidRPr="00CC4664">
        <w:rPr>
          <w:rFonts w:ascii="Times New Roman" w:hAnsi="Times New Roman" w:cs="Times New Roman"/>
          <w:sz w:val="24"/>
          <w:szCs w:val="24"/>
        </w:rPr>
        <w:t xml:space="preserve">irrigation </w:t>
      </w:r>
      <w:r w:rsidRPr="00CC4664">
        <w:rPr>
          <w:rFonts w:ascii="Times New Roman" w:hAnsi="Times New Roman" w:cs="Times New Roman"/>
          <w:sz w:val="24"/>
          <w:szCs w:val="24"/>
        </w:rPr>
        <w:t>water, grape juice, or wine to determine if contamination has occurred.</w:t>
      </w:r>
      <w:proofErr w:type="gramEnd"/>
    </w:p>
    <w:p w:rsidR="00FC055A" w:rsidRPr="00CC4664" w:rsidRDefault="00802057" w:rsidP="00094C08">
      <w:pPr>
        <w:rPr>
          <w:rFonts w:ascii="Times New Roman" w:hAnsi="Times New Roman" w:cs="Times New Roman"/>
          <w:b/>
          <w:sz w:val="24"/>
          <w:szCs w:val="24"/>
        </w:rPr>
      </w:pPr>
      <w:r w:rsidRPr="00CC4664">
        <w:rPr>
          <w:rFonts w:ascii="Times New Roman" w:hAnsi="Times New Roman" w:cs="Times New Roman"/>
          <w:b/>
          <w:sz w:val="24"/>
          <w:szCs w:val="24"/>
        </w:rPr>
        <w:t>Pesticide Screen, Herbicide Screen</w:t>
      </w:r>
      <w:r w:rsidR="0087412D" w:rsidRPr="00CC4664">
        <w:rPr>
          <w:rFonts w:ascii="Times New Roman" w:hAnsi="Times New Roman" w:cs="Times New Roman"/>
          <w:b/>
          <w:sz w:val="24"/>
          <w:szCs w:val="24"/>
        </w:rPr>
        <w:t xml:space="preserve"> (Note: we will need to develop a specific pesticide target list).</w:t>
      </w:r>
    </w:p>
    <w:p w:rsidR="00440A4C" w:rsidRPr="0044514A" w:rsidRDefault="0087412D" w:rsidP="00094C0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  <w:r w:rsidR="00440A4C" w:rsidRPr="0044514A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Grape</w:t>
      </w:r>
      <w:r w:rsidR="001850C3" w:rsidRPr="0044514A">
        <w:rPr>
          <w:rFonts w:ascii="Times New Roman" w:hAnsi="Times New Roman" w:cs="Times New Roman"/>
          <w:b/>
          <w:i/>
          <w:sz w:val="24"/>
          <w:szCs w:val="24"/>
          <w:u w:val="single"/>
        </w:rPr>
        <w:t>/ Wine Testing</w:t>
      </w:r>
    </w:p>
    <w:p w:rsidR="001850C3" w:rsidRPr="0044514A" w:rsidRDefault="00E03631" w:rsidP="001850C3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44514A">
        <w:rPr>
          <w:rFonts w:ascii="Times New Roman" w:hAnsi="Times New Roman" w:cs="Times New Roman"/>
          <w:b/>
          <w:sz w:val="24"/>
          <w:szCs w:val="24"/>
        </w:rPr>
        <w:t>Vineyard Panel</w:t>
      </w:r>
    </w:p>
    <w:p w:rsidR="00E03631" w:rsidRPr="0044514A" w:rsidRDefault="00E03631" w:rsidP="00094C08">
      <w:pPr>
        <w:rPr>
          <w:rFonts w:ascii="Times New Roman" w:hAnsi="Times New Roman" w:cs="Times New Roman"/>
          <w:sz w:val="24"/>
          <w:szCs w:val="24"/>
        </w:rPr>
      </w:pPr>
      <w:r w:rsidRPr="0044514A">
        <w:rPr>
          <w:rFonts w:ascii="Times New Roman" w:hAnsi="Times New Roman" w:cs="Times New Roman"/>
          <w:sz w:val="24"/>
          <w:szCs w:val="24"/>
        </w:rPr>
        <w:t>Used to monitor maturation of grapes and make decisions about harvesting</w:t>
      </w:r>
    </w:p>
    <w:p w:rsidR="00E03631" w:rsidRPr="0044514A" w:rsidRDefault="00426A67" w:rsidP="0044514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4514A">
        <w:rPr>
          <w:rFonts w:ascii="Times New Roman" w:hAnsi="Times New Roman" w:cs="Times New Roman"/>
          <w:b/>
          <w:sz w:val="24"/>
          <w:szCs w:val="24"/>
        </w:rPr>
        <w:t xml:space="preserve">Brix, </w:t>
      </w:r>
      <w:proofErr w:type="spellStart"/>
      <w:r w:rsidRPr="0044514A">
        <w:rPr>
          <w:rFonts w:ascii="Times New Roman" w:hAnsi="Times New Roman" w:cs="Times New Roman"/>
          <w:b/>
          <w:sz w:val="24"/>
          <w:szCs w:val="24"/>
        </w:rPr>
        <w:t>Tiratable</w:t>
      </w:r>
      <w:proofErr w:type="spellEnd"/>
      <w:r w:rsidRPr="0044514A">
        <w:rPr>
          <w:rFonts w:ascii="Times New Roman" w:hAnsi="Times New Roman" w:cs="Times New Roman"/>
          <w:b/>
          <w:sz w:val="24"/>
          <w:szCs w:val="24"/>
        </w:rPr>
        <w:t xml:space="preserve"> Acidity (TA)</w:t>
      </w:r>
      <w:r w:rsidR="00E03631" w:rsidRPr="0044514A">
        <w:rPr>
          <w:rFonts w:ascii="Times New Roman" w:hAnsi="Times New Roman" w:cs="Times New Roman"/>
          <w:b/>
          <w:sz w:val="24"/>
          <w:szCs w:val="24"/>
        </w:rPr>
        <w:t>, pH</w:t>
      </w:r>
    </w:p>
    <w:p w:rsidR="00E03631" w:rsidRPr="0044514A" w:rsidRDefault="00E03631" w:rsidP="00E03631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44514A">
        <w:rPr>
          <w:rFonts w:ascii="Times New Roman" w:hAnsi="Times New Roman" w:cs="Times New Roman"/>
          <w:b/>
          <w:sz w:val="24"/>
          <w:szCs w:val="24"/>
        </w:rPr>
        <w:t>Pre-fermentation Panel</w:t>
      </w:r>
    </w:p>
    <w:p w:rsidR="001850C3" w:rsidRPr="0044514A" w:rsidRDefault="00E03631" w:rsidP="00094C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514A">
        <w:rPr>
          <w:rFonts w:ascii="Times New Roman" w:hAnsi="Times New Roman" w:cs="Times New Roman"/>
          <w:sz w:val="24"/>
          <w:szCs w:val="24"/>
        </w:rPr>
        <w:t>Allows winemakers to make informed decisions about how to treat grapes for desired products.</w:t>
      </w:r>
      <w:proofErr w:type="gramEnd"/>
      <w:r w:rsidRPr="00445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55A" w:rsidRPr="0044514A" w:rsidRDefault="00426A67" w:rsidP="0044514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4514A">
        <w:rPr>
          <w:rFonts w:ascii="Times New Roman" w:hAnsi="Times New Roman" w:cs="Times New Roman"/>
          <w:b/>
          <w:sz w:val="24"/>
          <w:szCs w:val="24"/>
        </w:rPr>
        <w:t xml:space="preserve">Brix, </w:t>
      </w:r>
      <w:proofErr w:type="spellStart"/>
      <w:r w:rsidRPr="0044514A">
        <w:rPr>
          <w:rFonts w:ascii="Times New Roman" w:hAnsi="Times New Roman" w:cs="Times New Roman"/>
          <w:b/>
          <w:sz w:val="24"/>
          <w:szCs w:val="24"/>
        </w:rPr>
        <w:t>Titratable</w:t>
      </w:r>
      <w:proofErr w:type="spellEnd"/>
      <w:r w:rsidRPr="0044514A">
        <w:rPr>
          <w:rFonts w:ascii="Times New Roman" w:hAnsi="Times New Roman" w:cs="Times New Roman"/>
          <w:b/>
          <w:sz w:val="24"/>
          <w:szCs w:val="24"/>
        </w:rPr>
        <w:t xml:space="preserve"> Acidity (TA)</w:t>
      </w:r>
      <w:r w:rsidR="00802057" w:rsidRPr="0044514A">
        <w:rPr>
          <w:rFonts w:ascii="Times New Roman" w:hAnsi="Times New Roman" w:cs="Times New Roman"/>
          <w:b/>
          <w:sz w:val="24"/>
          <w:szCs w:val="24"/>
        </w:rPr>
        <w:t>, pH, Ammonium</w:t>
      </w:r>
      <w:r w:rsidR="00E03631" w:rsidRPr="0044514A">
        <w:rPr>
          <w:rFonts w:ascii="Times New Roman" w:hAnsi="Times New Roman" w:cs="Times New Roman"/>
          <w:b/>
          <w:sz w:val="24"/>
          <w:szCs w:val="24"/>
        </w:rPr>
        <w:t>,</w:t>
      </w:r>
      <w:r w:rsidR="00802057" w:rsidRPr="0044514A">
        <w:rPr>
          <w:rFonts w:ascii="Times New Roman" w:hAnsi="Times New Roman" w:cs="Times New Roman"/>
          <w:b/>
          <w:sz w:val="24"/>
          <w:szCs w:val="24"/>
        </w:rPr>
        <w:t xml:space="preserve"> Total N</w:t>
      </w:r>
      <w:r w:rsidR="008A0229" w:rsidRPr="0044514A">
        <w:rPr>
          <w:rFonts w:ascii="Times New Roman" w:hAnsi="Times New Roman" w:cs="Times New Roman"/>
          <w:b/>
          <w:sz w:val="24"/>
          <w:szCs w:val="24"/>
        </w:rPr>
        <w:t>,</w:t>
      </w:r>
      <w:r w:rsidR="00E03631" w:rsidRPr="00445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55A" w:rsidRPr="0044514A">
        <w:rPr>
          <w:rFonts w:ascii="Times New Roman" w:hAnsi="Times New Roman" w:cs="Times New Roman"/>
          <w:b/>
          <w:sz w:val="24"/>
          <w:szCs w:val="24"/>
        </w:rPr>
        <w:t>Organic Acid Profile</w:t>
      </w:r>
      <w:r w:rsidRPr="00445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14A">
        <w:rPr>
          <w:rFonts w:ascii="Times New Roman" w:hAnsi="Times New Roman" w:cs="Times New Roman"/>
          <w:b/>
          <w:sz w:val="24"/>
          <w:szCs w:val="24"/>
        </w:rPr>
        <w:tab/>
      </w:r>
      <w:r w:rsidRPr="0044514A">
        <w:rPr>
          <w:rFonts w:ascii="Times New Roman" w:hAnsi="Times New Roman" w:cs="Times New Roman"/>
          <w:b/>
          <w:sz w:val="24"/>
          <w:szCs w:val="24"/>
        </w:rPr>
        <w:t>(Malic, Acetic, Tartaric, Lactic, Succinic, Citric, and Formic)</w:t>
      </w:r>
    </w:p>
    <w:p w:rsidR="00E03631" w:rsidRPr="0044514A" w:rsidRDefault="00E03631" w:rsidP="00E03631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44514A">
        <w:rPr>
          <w:rFonts w:ascii="Times New Roman" w:hAnsi="Times New Roman" w:cs="Times New Roman"/>
          <w:b/>
          <w:sz w:val="24"/>
          <w:szCs w:val="24"/>
        </w:rPr>
        <w:t>Aging Panel</w:t>
      </w:r>
    </w:p>
    <w:p w:rsidR="00E03631" w:rsidRPr="0044514A" w:rsidRDefault="00E03631" w:rsidP="00094C08">
      <w:pPr>
        <w:rPr>
          <w:rFonts w:ascii="Times New Roman" w:hAnsi="Times New Roman" w:cs="Times New Roman"/>
          <w:sz w:val="24"/>
          <w:szCs w:val="24"/>
        </w:rPr>
      </w:pPr>
      <w:r w:rsidRPr="0044514A">
        <w:rPr>
          <w:rFonts w:ascii="Times New Roman" w:hAnsi="Times New Roman" w:cs="Times New Roman"/>
          <w:sz w:val="24"/>
          <w:szCs w:val="24"/>
        </w:rPr>
        <w:t xml:space="preserve">Should be conducted throughout the aging process to ensure wine stability </w:t>
      </w:r>
    </w:p>
    <w:p w:rsidR="00FC055A" w:rsidRPr="0044514A" w:rsidRDefault="00E03631" w:rsidP="0044514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4514A">
        <w:rPr>
          <w:rFonts w:ascii="Times New Roman" w:hAnsi="Times New Roman" w:cs="Times New Roman"/>
          <w:b/>
          <w:sz w:val="24"/>
          <w:szCs w:val="24"/>
        </w:rPr>
        <w:t>SO</w:t>
      </w:r>
      <w:r w:rsidRPr="0044514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426A67" w:rsidRPr="0044514A">
        <w:rPr>
          <w:rFonts w:ascii="Times New Roman" w:hAnsi="Times New Roman" w:cs="Times New Roman"/>
          <w:b/>
          <w:sz w:val="24"/>
          <w:szCs w:val="24"/>
        </w:rPr>
        <w:t xml:space="preserve"> (Free and Total), Volatile Acidity (VA)</w:t>
      </w:r>
      <w:r w:rsidR="00BB0F51" w:rsidRPr="0044514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26A67" w:rsidRPr="0044514A">
        <w:rPr>
          <w:rFonts w:ascii="Times New Roman" w:hAnsi="Times New Roman" w:cs="Times New Roman"/>
          <w:b/>
          <w:sz w:val="24"/>
          <w:szCs w:val="24"/>
        </w:rPr>
        <w:t>Titratable</w:t>
      </w:r>
      <w:proofErr w:type="spellEnd"/>
      <w:r w:rsidR="00426A67" w:rsidRPr="0044514A">
        <w:rPr>
          <w:rFonts w:ascii="Times New Roman" w:hAnsi="Times New Roman" w:cs="Times New Roman"/>
          <w:b/>
          <w:sz w:val="24"/>
          <w:szCs w:val="24"/>
        </w:rPr>
        <w:t xml:space="preserve"> Acidity (</w:t>
      </w:r>
      <w:r w:rsidR="00BB0F51" w:rsidRPr="0044514A">
        <w:rPr>
          <w:rFonts w:ascii="Times New Roman" w:hAnsi="Times New Roman" w:cs="Times New Roman"/>
          <w:b/>
          <w:sz w:val="24"/>
          <w:szCs w:val="24"/>
        </w:rPr>
        <w:t>TA</w:t>
      </w:r>
      <w:r w:rsidR="00426A67" w:rsidRPr="0044514A">
        <w:rPr>
          <w:rFonts w:ascii="Times New Roman" w:hAnsi="Times New Roman" w:cs="Times New Roman"/>
          <w:b/>
          <w:sz w:val="24"/>
          <w:szCs w:val="24"/>
        </w:rPr>
        <w:t>)</w:t>
      </w:r>
    </w:p>
    <w:p w:rsidR="00E03631" w:rsidRPr="0044514A" w:rsidRDefault="00E03631" w:rsidP="00E03631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44514A">
        <w:rPr>
          <w:rFonts w:ascii="Times New Roman" w:hAnsi="Times New Roman" w:cs="Times New Roman"/>
          <w:b/>
          <w:sz w:val="24"/>
          <w:szCs w:val="24"/>
        </w:rPr>
        <w:t>Wine Panel</w:t>
      </w:r>
    </w:p>
    <w:p w:rsidR="00BB0F51" w:rsidRPr="0044514A" w:rsidRDefault="00BB0F51" w:rsidP="00094C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514A">
        <w:rPr>
          <w:rFonts w:ascii="Times New Roman" w:hAnsi="Times New Roman" w:cs="Times New Roman"/>
          <w:sz w:val="24"/>
          <w:szCs w:val="24"/>
        </w:rPr>
        <w:t>Should be conducted on all wines post-fermentation.</w:t>
      </w:r>
      <w:proofErr w:type="gramEnd"/>
    </w:p>
    <w:p w:rsidR="00C57A8D" w:rsidRPr="0044514A" w:rsidRDefault="00E03631" w:rsidP="0044514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4514A">
        <w:rPr>
          <w:rFonts w:ascii="Times New Roman" w:hAnsi="Times New Roman" w:cs="Times New Roman"/>
          <w:b/>
          <w:sz w:val="24"/>
          <w:szCs w:val="24"/>
        </w:rPr>
        <w:t>Sugar profile</w:t>
      </w:r>
      <w:r w:rsidR="00426A67" w:rsidRPr="0044514A">
        <w:rPr>
          <w:rFonts w:ascii="Times New Roman" w:hAnsi="Times New Roman" w:cs="Times New Roman"/>
          <w:b/>
          <w:sz w:val="24"/>
          <w:szCs w:val="24"/>
        </w:rPr>
        <w:t xml:space="preserve"> (Glucose, Sucrose, and Fructose)</w:t>
      </w:r>
      <w:r w:rsidRPr="0044514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57A8D" w:rsidRPr="0044514A">
        <w:rPr>
          <w:rFonts w:ascii="Times New Roman" w:hAnsi="Times New Roman" w:cs="Times New Roman"/>
          <w:b/>
          <w:sz w:val="24"/>
          <w:szCs w:val="24"/>
        </w:rPr>
        <w:t>SO</w:t>
      </w:r>
      <w:r w:rsidR="00C57A8D" w:rsidRPr="0044514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C57A8D" w:rsidRPr="0044514A">
        <w:rPr>
          <w:rFonts w:ascii="Times New Roman" w:hAnsi="Times New Roman" w:cs="Times New Roman"/>
          <w:b/>
          <w:sz w:val="24"/>
          <w:szCs w:val="24"/>
        </w:rPr>
        <w:t xml:space="preserve"> (Free and Total), Volatile </w:t>
      </w:r>
      <w:r w:rsidR="0044514A">
        <w:rPr>
          <w:rFonts w:ascii="Times New Roman" w:hAnsi="Times New Roman" w:cs="Times New Roman"/>
          <w:b/>
          <w:sz w:val="24"/>
          <w:szCs w:val="24"/>
        </w:rPr>
        <w:tab/>
      </w:r>
      <w:r w:rsidR="00C57A8D" w:rsidRPr="0044514A">
        <w:rPr>
          <w:rFonts w:ascii="Times New Roman" w:hAnsi="Times New Roman" w:cs="Times New Roman"/>
          <w:b/>
          <w:sz w:val="24"/>
          <w:szCs w:val="24"/>
        </w:rPr>
        <w:t xml:space="preserve">Acidity (VA), </w:t>
      </w:r>
      <w:proofErr w:type="spellStart"/>
      <w:r w:rsidR="00C57A8D" w:rsidRPr="0044514A">
        <w:rPr>
          <w:rFonts w:ascii="Times New Roman" w:hAnsi="Times New Roman" w:cs="Times New Roman"/>
          <w:b/>
          <w:sz w:val="24"/>
          <w:szCs w:val="24"/>
        </w:rPr>
        <w:t>Titratable</w:t>
      </w:r>
      <w:proofErr w:type="spellEnd"/>
      <w:r w:rsidR="00C57A8D" w:rsidRPr="0044514A">
        <w:rPr>
          <w:rFonts w:ascii="Times New Roman" w:hAnsi="Times New Roman" w:cs="Times New Roman"/>
          <w:b/>
          <w:sz w:val="24"/>
          <w:szCs w:val="24"/>
        </w:rPr>
        <w:t xml:space="preserve"> Acidity (TA), </w:t>
      </w:r>
      <w:r w:rsidRPr="0044514A">
        <w:rPr>
          <w:rFonts w:ascii="Times New Roman" w:hAnsi="Times New Roman" w:cs="Times New Roman"/>
          <w:b/>
          <w:sz w:val="24"/>
          <w:szCs w:val="24"/>
        </w:rPr>
        <w:t xml:space="preserve">pH, </w:t>
      </w:r>
      <w:r w:rsidR="00C57A8D" w:rsidRPr="0044514A">
        <w:rPr>
          <w:rFonts w:ascii="Times New Roman" w:hAnsi="Times New Roman" w:cs="Times New Roman"/>
          <w:b/>
          <w:sz w:val="24"/>
          <w:szCs w:val="24"/>
        </w:rPr>
        <w:t xml:space="preserve">Organic Acid Profile (Malic, Acetic, </w:t>
      </w:r>
      <w:r w:rsidR="0044514A">
        <w:rPr>
          <w:rFonts w:ascii="Times New Roman" w:hAnsi="Times New Roman" w:cs="Times New Roman"/>
          <w:b/>
          <w:sz w:val="24"/>
          <w:szCs w:val="24"/>
        </w:rPr>
        <w:tab/>
      </w:r>
      <w:r w:rsidR="00C57A8D" w:rsidRPr="0044514A">
        <w:rPr>
          <w:rFonts w:ascii="Times New Roman" w:hAnsi="Times New Roman" w:cs="Times New Roman"/>
          <w:b/>
          <w:sz w:val="24"/>
          <w:szCs w:val="24"/>
        </w:rPr>
        <w:t>Tartaric, Lact</w:t>
      </w:r>
      <w:r w:rsidR="00275748">
        <w:rPr>
          <w:rFonts w:ascii="Times New Roman" w:hAnsi="Times New Roman" w:cs="Times New Roman"/>
          <w:b/>
          <w:sz w:val="24"/>
          <w:szCs w:val="24"/>
        </w:rPr>
        <w:t>ic, Succinic, and Citric</w:t>
      </w:r>
      <w:r w:rsidR="00C57A8D" w:rsidRPr="0044514A">
        <w:rPr>
          <w:rFonts w:ascii="Times New Roman" w:hAnsi="Times New Roman" w:cs="Times New Roman"/>
          <w:b/>
          <w:sz w:val="24"/>
          <w:szCs w:val="24"/>
        </w:rPr>
        <w:t xml:space="preserve">), and </w:t>
      </w:r>
      <w:r w:rsidR="00BB0F51" w:rsidRPr="0044514A">
        <w:rPr>
          <w:rFonts w:ascii="Times New Roman" w:hAnsi="Times New Roman" w:cs="Times New Roman"/>
          <w:b/>
          <w:sz w:val="24"/>
          <w:szCs w:val="24"/>
        </w:rPr>
        <w:t>Alcohol</w:t>
      </w:r>
      <w:bookmarkStart w:id="0" w:name="_GoBack"/>
      <w:bookmarkEnd w:id="0"/>
    </w:p>
    <w:p w:rsidR="001850C3" w:rsidRPr="0044514A" w:rsidRDefault="00C57A8D" w:rsidP="0044514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4514A">
        <w:rPr>
          <w:rFonts w:ascii="Times New Roman" w:hAnsi="Times New Roman" w:cs="Times New Roman"/>
          <w:b/>
          <w:sz w:val="24"/>
          <w:szCs w:val="24"/>
        </w:rPr>
        <w:t xml:space="preserve">Optional: </w:t>
      </w:r>
      <w:r w:rsidR="00BB0F51" w:rsidRPr="0044514A">
        <w:rPr>
          <w:rFonts w:ascii="Times New Roman" w:hAnsi="Times New Roman" w:cs="Times New Roman"/>
          <w:b/>
          <w:sz w:val="24"/>
          <w:szCs w:val="24"/>
        </w:rPr>
        <w:t xml:space="preserve">Turbidity, </w:t>
      </w:r>
      <w:r w:rsidR="008641F2">
        <w:rPr>
          <w:rFonts w:ascii="Times New Roman" w:hAnsi="Times New Roman" w:cs="Times New Roman"/>
          <w:b/>
          <w:sz w:val="24"/>
          <w:szCs w:val="24"/>
        </w:rPr>
        <w:t xml:space="preserve">Fining trials, </w:t>
      </w:r>
      <w:r w:rsidR="00BB0F51" w:rsidRPr="0044514A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44514A">
        <w:rPr>
          <w:rFonts w:ascii="Times New Roman" w:hAnsi="Times New Roman" w:cs="Times New Roman"/>
          <w:b/>
          <w:sz w:val="24"/>
          <w:szCs w:val="24"/>
        </w:rPr>
        <w:t>Mineral A</w:t>
      </w:r>
      <w:r w:rsidR="00BB0F51" w:rsidRPr="0044514A">
        <w:rPr>
          <w:rFonts w:ascii="Times New Roman" w:hAnsi="Times New Roman" w:cs="Times New Roman"/>
          <w:b/>
          <w:sz w:val="24"/>
          <w:szCs w:val="24"/>
        </w:rPr>
        <w:t xml:space="preserve">nalysis. </w:t>
      </w:r>
    </w:p>
    <w:p w:rsidR="00C76172" w:rsidRDefault="00C76172" w:rsidP="00094C08">
      <w:pPr>
        <w:rPr>
          <w:rFonts w:ascii="Times New Roman" w:hAnsi="Times New Roman" w:cs="Times New Roman"/>
          <w:b/>
          <w:sz w:val="28"/>
          <w:szCs w:val="28"/>
        </w:rPr>
      </w:pPr>
    </w:p>
    <w:p w:rsidR="00A20AA0" w:rsidRPr="00A20AA0" w:rsidRDefault="00A20AA0">
      <w:pPr>
        <w:rPr>
          <w:rFonts w:ascii="Times New Roman" w:hAnsi="Times New Roman" w:cs="Times New Roman"/>
          <w:sz w:val="24"/>
          <w:szCs w:val="24"/>
        </w:rPr>
      </w:pPr>
    </w:p>
    <w:sectPr w:rsidR="00A20AA0" w:rsidRPr="00A20AA0" w:rsidSect="006519A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C1" w:rsidRDefault="00185CC1" w:rsidP="00EB6240">
      <w:pPr>
        <w:spacing w:after="0" w:line="240" w:lineRule="auto"/>
      </w:pPr>
      <w:r>
        <w:separator/>
      </w:r>
    </w:p>
  </w:endnote>
  <w:endnote w:type="continuationSeparator" w:id="0">
    <w:p w:rsidR="00185CC1" w:rsidRDefault="00185CC1" w:rsidP="00EB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3698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6240" w:rsidRDefault="006519AA">
        <w:pPr>
          <w:pStyle w:val="Footer"/>
          <w:jc w:val="center"/>
        </w:pPr>
        <w:r>
          <w:fldChar w:fldCharType="begin"/>
        </w:r>
        <w:r w:rsidR="00EB6240">
          <w:instrText xml:space="preserve"> PAGE   \* MERGEFORMAT </w:instrText>
        </w:r>
        <w:r>
          <w:fldChar w:fldCharType="separate"/>
        </w:r>
        <w:r w:rsidR="002757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6240" w:rsidRDefault="00EB62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C1" w:rsidRDefault="00185CC1" w:rsidP="00EB6240">
      <w:pPr>
        <w:spacing w:after="0" w:line="240" w:lineRule="auto"/>
      </w:pPr>
      <w:r>
        <w:separator/>
      </w:r>
    </w:p>
  </w:footnote>
  <w:footnote w:type="continuationSeparator" w:id="0">
    <w:p w:rsidR="00185CC1" w:rsidRDefault="00185CC1" w:rsidP="00EB6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E4166"/>
    <w:multiLevelType w:val="hybridMultilevel"/>
    <w:tmpl w:val="B088C512"/>
    <w:lvl w:ilvl="0" w:tplc="F30236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2E"/>
    <w:rsid w:val="00094C08"/>
    <w:rsid w:val="001850C3"/>
    <w:rsid w:val="00185CC1"/>
    <w:rsid w:val="00275748"/>
    <w:rsid w:val="0034229A"/>
    <w:rsid w:val="00362CCD"/>
    <w:rsid w:val="00426A67"/>
    <w:rsid w:val="00440A4C"/>
    <w:rsid w:val="0044514A"/>
    <w:rsid w:val="004E7487"/>
    <w:rsid w:val="00597CE8"/>
    <w:rsid w:val="005B198B"/>
    <w:rsid w:val="005E4C7C"/>
    <w:rsid w:val="00640E2E"/>
    <w:rsid w:val="006519AA"/>
    <w:rsid w:val="006E44FA"/>
    <w:rsid w:val="0077085C"/>
    <w:rsid w:val="007A355E"/>
    <w:rsid w:val="007F75F9"/>
    <w:rsid w:val="00802057"/>
    <w:rsid w:val="00847623"/>
    <w:rsid w:val="008641F2"/>
    <w:rsid w:val="0087412D"/>
    <w:rsid w:val="008A0229"/>
    <w:rsid w:val="008C0745"/>
    <w:rsid w:val="008C36C2"/>
    <w:rsid w:val="00A20AA0"/>
    <w:rsid w:val="00AD5525"/>
    <w:rsid w:val="00AE1D2E"/>
    <w:rsid w:val="00B71242"/>
    <w:rsid w:val="00BB0F51"/>
    <w:rsid w:val="00C05070"/>
    <w:rsid w:val="00C10034"/>
    <w:rsid w:val="00C21B9A"/>
    <w:rsid w:val="00C57A8D"/>
    <w:rsid w:val="00C76172"/>
    <w:rsid w:val="00CC4664"/>
    <w:rsid w:val="00D15748"/>
    <w:rsid w:val="00DA698D"/>
    <w:rsid w:val="00E00122"/>
    <w:rsid w:val="00E03631"/>
    <w:rsid w:val="00E27B5D"/>
    <w:rsid w:val="00E61654"/>
    <w:rsid w:val="00E953F2"/>
    <w:rsid w:val="00EB6240"/>
    <w:rsid w:val="00ED54E5"/>
    <w:rsid w:val="00F078DF"/>
    <w:rsid w:val="00F36415"/>
    <w:rsid w:val="00FC055A"/>
    <w:rsid w:val="00FD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E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6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240"/>
  </w:style>
  <w:style w:type="paragraph" w:styleId="Footer">
    <w:name w:val="footer"/>
    <w:basedOn w:val="Normal"/>
    <w:link w:val="FooterChar"/>
    <w:uiPriority w:val="99"/>
    <w:unhideWhenUsed/>
    <w:rsid w:val="00EB6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240"/>
  </w:style>
  <w:style w:type="paragraph" w:styleId="BalloonText">
    <w:name w:val="Balloon Text"/>
    <w:basedOn w:val="Normal"/>
    <w:link w:val="BalloonTextChar"/>
    <w:uiPriority w:val="99"/>
    <w:semiHidden/>
    <w:unhideWhenUsed/>
    <w:rsid w:val="00ED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D54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8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E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6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240"/>
  </w:style>
  <w:style w:type="paragraph" w:styleId="Footer">
    <w:name w:val="footer"/>
    <w:basedOn w:val="Normal"/>
    <w:link w:val="FooterChar"/>
    <w:uiPriority w:val="99"/>
    <w:unhideWhenUsed/>
    <w:rsid w:val="00EB6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240"/>
  </w:style>
  <w:style w:type="paragraph" w:styleId="BalloonText">
    <w:name w:val="Balloon Text"/>
    <w:basedOn w:val="Normal"/>
    <w:link w:val="BalloonTextChar"/>
    <w:uiPriority w:val="99"/>
    <w:semiHidden/>
    <w:unhideWhenUsed/>
    <w:rsid w:val="00ED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D54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8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aesl.ces.uga.ed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esl.ces.uga.e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63E26-7872-4766-8DDD-B17A7C92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DJackson</dc:creator>
  <cp:lastModifiedBy>DJackson</cp:lastModifiedBy>
  <cp:revision>5</cp:revision>
  <cp:lastPrinted>2013-06-26T17:30:00Z</cp:lastPrinted>
  <dcterms:created xsi:type="dcterms:W3CDTF">2013-08-07T18:14:00Z</dcterms:created>
  <dcterms:modified xsi:type="dcterms:W3CDTF">2015-03-18T13:50:00Z</dcterms:modified>
</cp:coreProperties>
</file>