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03A7B" w14:textId="35D048DC" w:rsidR="00350F29" w:rsidRPr="00350F29" w:rsidRDefault="00EB770B">
      <w:pPr>
        <w:rPr>
          <w:rFonts w:ascii="Times New Roman" w:hAnsi="Times New Roman" w:cs="Times New Roman"/>
          <w:b/>
          <w:sz w:val="22"/>
          <w:szCs w:val="22"/>
        </w:rPr>
      </w:pPr>
      <w:r>
        <w:rPr>
          <w:rFonts w:ascii="Times New Roman" w:hAnsi="Times New Roman" w:cs="Times New Roman"/>
          <w:b/>
          <w:sz w:val="22"/>
          <w:szCs w:val="22"/>
        </w:rPr>
        <w:t>2024</w:t>
      </w:r>
    </w:p>
    <w:p w14:paraId="33BAF69F" w14:textId="77777777" w:rsidR="006B39DB" w:rsidRPr="00350F29" w:rsidRDefault="006B39DB">
      <w:pPr>
        <w:rPr>
          <w:rFonts w:ascii="Times New Roman" w:hAnsi="Times New Roman" w:cs="Times New Roman"/>
          <w:b/>
          <w:sz w:val="22"/>
          <w:szCs w:val="22"/>
        </w:rPr>
      </w:pPr>
    </w:p>
    <w:p w14:paraId="0ED4EBD0" w14:textId="4A44E38D" w:rsidR="00753054" w:rsidRPr="00350F29" w:rsidRDefault="00753054">
      <w:pPr>
        <w:rPr>
          <w:rFonts w:ascii="Times New Roman" w:hAnsi="Times New Roman" w:cs="Times New Roman"/>
          <w:sz w:val="22"/>
          <w:szCs w:val="22"/>
        </w:rPr>
      </w:pPr>
      <w:r w:rsidRPr="00350F29">
        <w:rPr>
          <w:rFonts w:ascii="Times New Roman" w:hAnsi="Times New Roman" w:cs="Times New Roman"/>
          <w:b/>
          <w:sz w:val="22"/>
          <w:szCs w:val="22"/>
        </w:rPr>
        <w:t>Products</w:t>
      </w:r>
    </w:p>
    <w:p w14:paraId="19675292" w14:textId="77777777" w:rsidR="00753054" w:rsidRPr="00350F29" w:rsidRDefault="00753054">
      <w:pPr>
        <w:rPr>
          <w:rFonts w:ascii="Times New Roman" w:hAnsi="Times New Roman" w:cs="Times New Roman"/>
          <w:sz w:val="22"/>
          <w:szCs w:val="22"/>
        </w:rPr>
      </w:pPr>
    </w:p>
    <w:p w14:paraId="6E80A2B6" w14:textId="458EC369" w:rsidR="00AC1C5B" w:rsidRDefault="00AC1C5B" w:rsidP="00AC1C5B">
      <w:pPr>
        <w:rPr>
          <w:rFonts w:ascii="Times New Roman" w:hAnsi="Times New Roman" w:cs="Times New Roman"/>
          <w:sz w:val="22"/>
          <w:szCs w:val="22"/>
        </w:rPr>
      </w:pPr>
      <w:r w:rsidRPr="00350F29">
        <w:rPr>
          <w:rFonts w:ascii="Times New Roman" w:hAnsi="Times New Roman" w:cs="Times New Roman"/>
          <w:sz w:val="22"/>
          <w:szCs w:val="22"/>
        </w:rPr>
        <w:t xml:space="preserve">Conference Paper and Presentation; </w:t>
      </w:r>
      <w:r>
        <w:rPr>
          <w:rFonts w:ascii="Times New Roman" w:hAnsi="Times New Roman" w:cs="Times New Roman"/>
          <w:sz w:val="22"/>
          <w:szCs w:val="22"/>
        </w:rPr>
        <w:t xml:space="preserve">Higgins, D.S. and Langston, D.L. 2024. Anthracnose, Downy Mildew, and Gummy Stem Blight Disease Management for Virginia Watermelons. Capron Area Watermelon Growers, Capron, VA, April, 17. </w:t>
      </w:r>
      <w:r w:rsidRPr="00350F29">
        <w:rPr>
          <w:rFonts w:ascii="Times New Roman" w:hAnsi="Times New Roman" w:cs="Times New Roman"/>
          <w:sz w:val="22"/>
          <w:szCs w:val="22"/>
        </w:rPr>
        <w:t>NIFA Support Acknowledged: Yes; NIFA Acknowledged</w:t>
      </w:r>
      <w:r>
        <w:rPr>
          <w:rFonts w:ascii="Times New Roman" w:hAnsi="Times New Roman" w:cs="Times New Roman"/>
          <w:sz w:val="22"/>
          <w:szCs w:val="22"/>
        </w:rPr>
        <w:t>:</w:t>
      </w:r>
      <w:r w:rsidRPr="00350F29">
        <w:rPr>
          <w:rFonts w:ascii="Times New Roman" w:hAnsi="Times New Roman" w:cs="Times New Roman"/>
          <w:sz w:val="22"/>
          <w:szCs w:val="22"/>
        </w:rPr>
        <w:t xml:space="preserve"> Yes</w:t>
      </w:r>
      <w:r>
        <w:rPr>
          <w:rFonts w:ascii="Times New Roman" w:hAnsi="Times New Roman" w:cs="Times New Roman"/>
          <w:sz w:val="22"/>
          <w:szCs w:val="22"/>
        </w:rPr>
        <w:t xml:space="preserve">. </w:t>
      </w:r>
    </w:p>
    <w:p w14:paraId="1BA59614" w14:textId="77777777" w:rsidR="00D55BA4" w:rsidRPr="00D55BA4" w:rsidRDefault="00D55BA4" w:rsidP="00D55BA4">
      <w:pPr>
        <w:shd w:val="clear" w:color="auto" w:fill="FFFFFF"/>
        <w:textAlignment w:val="baseline"/>
        <w:rPr>
          <w:rFonts w:ascii="Segoe UI" w:eastAsia="Times New Roman" w:hAnsi="Segoe UI" w:cs="Segoe UI"/>
          <w:color w:val="242424"/>
          <w:sz w:val="23"/>
          <w:szCs w:val="23"/>
        </w:rPr>
      </w:pPr>
      <w:r w:rsidRPr="00D55BA4">
        <w:rPr>
          <w:rFonts w:ascii="Segoe UI" w:eastAsia="Times New Roman" w:hAnsi="Segoe UI" w:cs="Segoe UI"/>
          <w:color w:val="242424"/>
          <w:sz w:val="23"/>
          <w:szCs w:val="23"/>
        </w:rPr>
        <w:t>Graduate student and co-PI Betts presented at: </w:t>
      </w:r>
    </w:p>
    <w:p w14:paraId="3A7B305E" w14:textId="77777777" w:rsidR="00D55BA4" w:rsidRPr="00D55BA4" w:rsidRDefault="00D55BA4" w:rsidP="00D55BA4">
      <w:pPr>
        <w:shd w:val="clear" w:color="auto" w:fill="FFFFFF"/>
        <w:textAlignment w:val="baseline"/>
        <w:rPr>
          <w:rFonts w:ascii="Segoe UI" w:eastAsia="Times New Roman" w:hAnsi="Segoe UI" w:cs="Segoe UI"/>
          <w:color w:val="242424"/>
          <w:sz w:val="23"/>
          <w:szCs w:val="23"/>
        </w:rPr>
      </w:pPr>
      <w:r w:rsidRPr="00D55BA4">
        <w:rPr>
          <w:rFonts w:ascii="Segoe UI" w:eastAsia="Times New Roman" w:hAnsi="Segoe UI" w:cs="Segoe UI"/>
          <w:color w:val="242424"/>
          <w:sz w:val="23"/>
          <w:szCs w:val="23"/>
        </w:rPr>
        <w:t xml:space="preserve">-Lower Eastern Shore Research and Education Center, " Emerging Research for Management of Fusarium Wilt, Phytophthora Fruit Rot, and Anthracnose in Watermelon" </w:t>
      </w:r>
      <w:proofErr w:type="spellStart"/>
      <w:r w:rsidRPr="00D55BA4">
        <w:rPr>
          <w:rFonts w:ascii="Segoe UI" w:eastAsia="Times New Roman" w:hAnsi="Segoe UI" w:cs="Segoe UI"/>
          <w:color w:val="242424"/>
          <w:sz w:val="23"/>
          <w:szCs w:val="23"/>
        </w:rPr>
        <w:t>Salisbary</w:t>
      </w:r>
      <w:proofErr w:type="spellEnd"/>
      <w:r w:rsidRPr="00D55BA4">
        <w:rPr>
          <w:rFonts w:ascii="Segoe UI" w:eastAsia="Times New Roman" w:hAnsi="Segoe UI" w:cs="Segoe UI"/>
          <w:color w:val="242424"/>
          <w:sz w:val="23"/>
          <w:szCs w:val="23"/>
        </w:rPr>
        <w:t>, MD 52 in attendance </w:t>
      </w:r>
    </w:p>
    <w:p w14:paraId="22FB5B58" w14:textId="6E019906" w:rsidR="00D55BA4" w:rsidRDefault="00D55BA4" w:rsidP="00D55BA4">
      <w:pPr>
        <w:shd w:val="clear" w:color="auto" w:fill="FFFFFF"/>
        <w:textAlignment w:val="baseline"/>
        <w:rPr>
          <w:rFonts w:ascii="Segoe UI" w:eastAsia="Times New Roman" w:hAnsi="Segoe UI" w:cs="Segoe UI"/>
          <w:color w:val="242424"/>
          <w:sz w:val="23"/>
          <w:szCs w:val="23"/>
        </w:rPr>
      </w:pPr>
      <w:r w:rsidRPr="00D55BA4">
        <w:rPr>
          <w:rFonts w:ascii="Segoe UI" w:eastAsia="Times New Roman" w:hAnsi="Segoe UI" w:cs="Segoe UI"/>
          <w:color w:val="242424"/>
          <w:sz w:val="23"/>
          <w:szCs w:val="23"/>
        </w:rPr>
        <w:t>-Carvel Research and Education Center Field Day "Emerging Research for Management of Fusarium Wilt, Phytophthora Fruit Rot, and Anthracnose in Watermelon" Georgetown, DE 135 in attendanc</w:t>
      </w:r>
      <w:r w:rsidR="009059C9">
        <w:rPr>
          <w:rFonts w:ascii="Segoe UI" w:eastAsia="Times New Roman" w:hAnsi="Segoe UI" w:cs="Segoe UI"/>
          <w:color w:val="242424"/>
          <w:sz w:val="23"/>
          <w:szCs w:val="23"/>
        </w:rPr>
        <w:t>e</w:t>
      </w:r>
    </w:p>
    <w:p w14:paraId="58C2E560" w14:textId="1BFA17AF" w:rsidR="006B39DB" w:rsidRPr="00D4125B" w:rsidRDefault="009059C9">
      <w:pPr>
        <w:rPr>
          <w:rFonts w:ascii="Times New Roman" w:eastAsia="Times New Roman" w:hAnsi="Times New Roman" w:cs="Times New Roman"/>
        </w:rPr>
      </w:pPr>
      <w:proofErr w:type="spellStart"/>
      <w:r>
        <w:rPr>
          <w:rFonts w:ascii="Times New Roman" w:eastAsia="Times New Roman" w:hAnsi="Times New Roman" w:cs="Times New Roman"/>
        </w:rPr>
        <w:t>Alshwaiki</w:t>
      </w:r>
      <w:proofErr w:type="spellEnd"/>
      <w:r>
        <w:rPr>
          <w:rFonts w:ascii="Times New Roman" w:eastAsia="Times New Roman" w:hAnsi="Times New Roman" w:cs="Times New Roman"/>
        </w:rPr>
        <w:t xml:space="preserve">, G., Hagerty, A., Cochran S., </w:t>
      </w:r>
      <w:r>
        <w:rPr>
          <w:rFonts w:ascii="Times New Roman" w:eastAsia="Times New Roman" w:hAnsi="Times New Roman" w:cs="Times New Roman"/>
          <w:u w:val="single"/>
        </w:rPr>
        <w:t>Quesada-Ocampo L. M.</w:t>
      </w:r>
      <w:r>
        <w:rPr>
          <w:rFonts w:ascii="Times New Roman" w:eastAsia="Times New Roman" w:hAnsi="Times New Roman" w:cs="Times New Roman"/>
        </w:rPr>
        <w:t xml:space="preserve"> Diversity of Fungal Plant Pathogens on North Carolina Cucumbers. Undergraduate Research and Creativity Symposium. NC State, Raleigh, NC, July 2024.</w:t>
      </w:r>
    </w:p>
    <w:p w14:paraId="534EE163" w14:textId="169E2337" w:rsidR="006B39DB" w:rsidRPr="00350F29" w:rsidRDefault="006B39DB">
      <w:pPr>
        <w:rPr>
          <w:rFonts w:ascii="Times New Roman" w:eastAsia="Times New Roman" w:hAnsi="Times New Roman" w:cs="Times New Roman"/>
          <w:color w:val="222222"/>
          <w:sz w:val="22"/>
          <w:szCs w:val="22"/>
          <w:shd w:val="clear" w:color="auto" w:fill="FFFFFF"/>
        </w:rPr>
      </w:pPr>
    </w:p>
    <w:p w14:paraId="4BB9BC76" w14:textId="2F7FDFA6" w:rsidR="00350F29" w:rsidRPr="00350F29" w:rsidRDefault="00350F29">
      <w:pPr>
        <w:rPr>
          <w:rFonts w:ascii="Times New Roman" w:eastAsia="Times New Roman" w:hAnsi="Times New Roman" w:cs="Times New Roman"/>
          <w:color w:val="222222"/>
          <w:sz w:val="22"/>
          <w:szCs w:val="22"/>
          <w:shd w:val="clear" w:color="auto" w:fill="FFFFFF"/>
        </w:rPr>
      </w:pPr>
    </w:p>
    <w:p w14:paraId="57B3A28B" w14:textId="77777777" w:rsidR="00350F29" w:rsidRPr="00350F29" w:rsidRDefault="00350F29">
      <w:pPr>
        <w:rPr>
          <w:rFonts w:ascii="Times New Roman" w:eastAsia="Times New Roman" w:hAnsi="Times New Roman" w:cs="Times New Roman"/>
          <w:color w:val="222222"/>
          <w:sz w:val="22"/>
          <w:szCs w:val="22"/>
          <w:shd w:val="clear" w:color="auto" w:fill="FFFFFF"/>
        </w:rPr>
      </w:pPr>
    </w:p>
    <w:p w14:paraId="0E4A4720" w14:textId="4FDA64B9" w:rsidR="00753054" w:rsidRPr="00350F29" w:rsidRDefault="00753054" w:rsidP="00A31878">
      <w:pPr>
        <w:rPr>
          <w:rFonts w:ascii="Times New Roman" w:eastAsia="Times New Roman" w:hAnsi="Times New Roman" w:cs="Times New Roman"/>
          <w:color w:val="222222"/>
          <w:sz w:val="22"/>
          <w:szCs w:val="22"/>
          <w:shd w:val="clear" w:color="auto" w:fill="FFFFFF"/>
        </w:rPr>
      </w:pPr>
      <w:bookmarkStart w:id="0" w:name="_Hlk80966714"/>
      <w:r w:rsidRPr="00350F29">
        <w:rPr>
          <w:rFonts w:ascii="Times New Roman" w:eastAsia="Times New Roman" w:hAnsi="Times New Roman" w:cs="Times New Roman"/>
          <w:b/>
          <w:color w:val="222222"/>
          <w:sz w:val="22"/>
          <w:szCs w:val="22"/>
          <w:shd w:val="clear" w:color="auto" w:fill="FFFFFF"/>
        </w:rPr>
        <w:t>Accomplishments</w:t>
      </w:r>
      <w:r w:rsidR="006B39DB" w:rsidRPr="00350F29">
        <w:rPr>
          <w:rFonts w:ascii="Times New Roman" w:eastAsia="Times New Roman" w:hAnsi="Times New Roman" w:cs="Times New Roman"/>
          <w:b/>
          <w:color w:val="222222"/>
          <w:sz w:val="22"/>
          <w:szCs w:val="22"/>
          <w:shd w:val="clear" w:color="auto" w:fill="FFFFFF"/>
        </w:rPr>
        <w:t xml:space="preserve"> and what was accomplished under each objective.</w:t>
      </w:r>
    </w:p>
    <w:p w14:paraId="5297618D" w14:textId="77777777" w:rsidR="00753054" w:rsidRPr="00350F29" w:rsidRDefault="00753054">
      <w:pPr>
        <w:rPr>
          <w:rFonts w:ascii="Times New Roman" w:eastAsia="Times New Roman" w:hAnsi="Times New Roman" w:cs="Times New Roman"/>
          <w:color w:val="222222"/>
          <w:sz w:val="22"/>
          <w:szCs w:val="22"/>
          <w:shd w:val="clear" w:color="auto" w:fill="FFFFFF"/>
        </w:rPr>
      </w:pPr>
    </w:p>
    <w:p w14:paraId="51C5A45E" w14:textId="18E2E30F" w:rsidR="00141D34" w:rsidRPr="00350F29" w:rsidRDefault="00753054" w:rsidP="00D4125B">
      <w:pPr>
        <w:pStyle w:val="NoSpacing"/>
        <w:jc w:val="both"/>
        <w:rPr>
          <w:rFonts w:eastAsia="Times New Roman"/>
          <w:color w:val="222222"/>
          <w:sz w:val="22"/>
          <w:shd w:val="clear" w:color="auto" w:fill="FFFFFF"/>
        </w:rPr>
      </w:pPr>
      <w:r w:rsidRPr="00350F29">
        <w:rPr>
          <w:rFonts w:eastAsia="Times New Roman"/>
          <w:color w:val="222222"/>
          <w:sz w:val="22"/>
          <w:shd w:val="clear" w:color="auto" w:fill="FFFFFF"/>
        </w:rPr>
        <w:t>Project goal statement:</w:t>
      </w:r>
      <w:r w:rsidR="00141D34" w:rsidRPr="00350F29">
        <w:rPr>
          <w:rFonts w:eastAsia="Times New Roman"/>
          <w:color w:val="222222"/>
          <w:sz w:val="22"/>
          <w:shd w:val="clear" w:color="auto" w:fill="FFFFFF"/>
        </w:rPr>
        <w:t xml:space="preserve"> </w:t>
      </w:r>
    </w:p>
    <w:p w14:paraId="7923D6D3" w14:textId="77777777" w:rsidR="005743D6" w:rsidRPr="00350F29" w:rsidRDefault="005743D6" w:rsidP="005743D6">
      <w:pPr>
        <w:ind w:firstLine="720"/>
        <w:jc w:val="both"/>
        <w:rPr>
          <w:rFonts w:ascii="Times New Roman" w:eastAsia="Times New Roman" w:hAnsi="Times New Roman" w:cs="Times New Roman"/>
          <w:color w:val="000000"/>
          <w:sz w:val="22"/>
          <w:szCs w:val="22"/>
        </w:rPr>
      </w:pPr>
    </w:p>
    <w:p w14:paraId="4A031746" w14:textId="72A0A9CB" w:rsidR="00350F29" w:rsidRPr="0097469B" w:rsidRDefault="00350F29" w:rsidP="00350F29">
      <w:pPr>
        <w:rPr>
          <w:rFonts w:ascii="Times New Roman" w:hAnsi="Times New Roman" w:cs="Times New Roman"/>
          <w:color w:val="202020"/>
          <w:sz w:val="22"/>
          <w:szCs w:val="22"/>
        </w:rPr>
      </w:pPr>
      <w:r w:rsidRPr="00350F29">
        <w:rPr>
          <w:rFonts w:ascii="Times New Roman" w:hAnsi="Times New Roman" w:cs="Times New Roman"/>
          <w:b/>
          <w:bCs/>
          <w:color w:val="202020"/>
          <w:sz w:val="22"/>
          <w:szCs w:val="22"/>
        </w:rPr>
        <w:t>Standardized descriptive survey and isolation protocols:</w:t>
      </w:r>
      <w:r w:rsidR="00734ACA">
        <w:rPr>
          <w:rFonts w:ascii="Times New Roman" w:hAnsi="Times New Roman" w:cs="Times New Roman"/>
          <w:b/>
          <w:bCs/>
          <w:color w:val="202020"/>
          <w:sz w:val="22"/>
          <w:szCs w:val="22"/>
        </w:rPr>
        <w:t xml:space="preserve"> </w:t>
      </w:r>
      <w:r w:rsidR="00AC1C5B">
        <w:rPr>
          <w:rFonts w:ascii="Times New Roman" w:hAnsi="Times New Roman" w:cs="Times New Roman"/>
          <w:color w:val="202020"/>
          <w:sz w:val="22"/>
          <w:szCs w:val="22"/>
        </w:rPr>
        <w:t xml:space="preserve">Protocols for survey and pathogen isolations </w:t>
      </w:r>
      <w:r w:rsidR="00AC1C5B" w:rsidRPr="0097469B">
        <w:rPr>
          <w:rFonts w:ascii="Times New Roman" w:hAnsi="Times New Roman" w:cs="Times New Roman"/>
          <w:color w:val="202020"/>
          <w:sz w:val="22"/>
          <w:szCs w:val="22"/>
        </w:rPr>
        <w:t xml:space="preserve">were developed. In GA, we surveyed five commercial cucumber and three watermelon fields and collected over 150 isolates, which are currently in the process of being speciated and characterized for their pathogenicity and fungicide sensitivity. PD Dutta along with Co-PD Brewer and a post-doctoral associate Kaur has developed a PCR based assay for specific and sensitive detection of </w:t>
      </w:r>
      <w:r w:rsidR="00AC1C5B" w:rsidRPr="0097469B">
        <w:rPr>
          <w:rFonts w:ascii="Times New Roman" w:hAnsi="Times New Roman" w:cs="Times New Roman"/>
          <w:i/>
          <w:color w:val="202020"/>
          <w:sz w:val="22"/>
          <w:szCs w:val="22"/>
        </w:rPr>
        <w:t xml:space="preserve">Colletotrichum </w:t>
      </w:r>
      <w:proofErr w:type="spellStart"/>
      <w:r w:rsidR="00AC1C5B" w:rsidRPr="0097469B">
        <w:rPr>
          <w:rFonts w:ascii="Times New Roman" w:hAnsi="Times New Roman" w:cs="Times New Roman"/>
          <w:i/>
          <w:color w:val="202020"/>
          <w:sz w:val="22"/>
          <w:szCs w:val="22"/>
        </w:rPr>
        <w:t>orbiculare</w:t>
      </w:r>
      <w:proofErr w:type="spellEnd"/>
      <w:r w:rsidR="00AC1C5B" w:rsidRPr="0097469B">
        <w:rPr>
          <w:rFonts w:ascii="Times New Roman" w:hAnsi="Times New Roman" w:cs="Times New Roman"/>
          <w:color w:val="202020"/>
          <w:sz w:val="22"/>
          <w:szCs w:val="22"/>
        </w:rPr>
        <w:t xml:space="preserve">. Co-PI </w:t>
      </w:r>
      <w:proofErr w:type="spellStart"/>
      <w:r w:rsidR="00AC1C5B" w:rsidRPr="0097469B">
        <w:rPr>
          <w:rFonts w:ascii="Times New Roman" w:hAnsi="Times New Roman" w:cs="Times New Roman"/>
          <w:color w:val="202020"/>
          <w:sz w:val="22"/>
          <w:szCs w:val="22"/>
        </w:rPr>
        <w:t>Queseda</w:t>
      </w:r>
      <w:proofErr w:type="spellEnd"/>
      <w:r w:rsidR="00AC1C5B" w:rsidRPr="0097469B">
        <w:rPr>
          <w:rFonts w:ascii="Times New Roman" w:hAnsi="Times New Roman" w:cs="Times New Roman"/>
          <w:color w:val="202020"/>
          <w:sz w:val="22"/>
          <w:szCs w:val="22"/>
        </w:rPr>
        <w:t xml:space="preserve">-Ocampo has also developed a semi-selective medium for selective recovery of </w:t>
      </w:r>
      <w:r w:rsidR="00AC1C5B" w:rsidRPr="0097469B">
        <w:rPr>
          <w:rFonts w:ascii="Times New Roman" w:hAnsi="Times New Roman" w:cs="Times New Roman"/>
          <w:i/>
          <w:color w:val="202020"/>
          <w:sz w:val="22"/>
          <w:szCs w:val="22"/>
        </w:rPr>
        <w:t xml:space="preserve">C. </w:t>
      </w:r>
      <w:proofErr w:type="spellStart"/>
      <w:r w:rsidR="00D4125B" w:rsidRPr="0097469B">
        <w:rPr>
          <w:rFonts w:ascii="Times New Roman" w:hAnsi="Times New Roman" w:cs="Times New Roman"/>
          <w:i/>
          <w:color w:val="202020"/>
          <w:sz w:val="22"/>
          <w:szCs w:val="22"/>
        </w:rPr>
        <w:t>orbiculare</w:t>
      </w:r>
      <w:proofErr w:type="spellEnd"/>
      <w:r w:rsidR="00D4125B" w:rsidRPr="0097469B">
        <w:rPr>
          <w:rFonts w:ascii="Times New Roman" w:hAnsi="Times New Roman" w:cs="Times New Roman"/>
          <w:i/>
          <w:color w:val="202020"/>
          <w:sz w:val="22"/>
          <w:szCs w:val="22"/>
        </w:rPr>
        <w:t xml:space="preserve"> </w:t>
      </w:r>
      <w:r w:rsidR="00D4125B" w:rsidRPr="0097469B">
        <w:rPr>
          <w:rFonts w:ascii="Times New Roman" w:hAnsi="Times New Roman" w:cs="Times New Roman"/>
          <w:color w:val="202020"/>
          <w:sz w:val="22"/>
          <w:szCs w:val="22"/>
        </w:rPr>
        <w:t>from</w:t>
      </w:r>
      <w:r w:rsidR="00AC1C5B" w:rsidRPr="0097469B">
        <w:rPr>
          <w:rFonts w:ascii="Times New Roman" w:hAnsi="Times New Roman" w:cs="Times New Roman"/>
          <w:color w:val="202020"/>
          <w:sz w:val="22"/>
          <w:szCs w:val="22"/>
        </w:rPr>
        <w:t xml:space="preserve"> plant samples. </w:t>
      </w:r>
      <w:r w:rsidR="00430930" w:rsidRPr="0097469B">
        <w:rPr>
          <w:rFonts w:ascii="Times New Roman" w:hAnsi="Times New Roman" w:cs="Times New Roman"/>
          <w:color w:val="202020"/>
          <w:sz w:val="22"/>
          <w:szCs w:val="22"/>
        </w:rPr>
        <w:t xml:space="preserve">Co-PIs Roberts and Vallad surveyed commercial watermelon and cucumber fields in Florida and collected 39 isolates from six counties. </w:t>
      </w:r>
      <w:r w:rsidR="009059C9" w:rsidRPr="0097469B">
        <w:rPr>
          <w:rFonts w:ascii="Times New Roman" w:hAnsi="Times New Roman" w:cs="Times New Roman"/>
          <w:color w:val="202020"/>
          <w:sz w:val="22"/>
          <w:szCs w:val="22"/>
        </w:rPr>
        <w:t xml:space="preserve">Co-PI </w:t>
      </w:r>
      <w:proofErr w:type="spellStart"/>
      <w:r w:rsidR="009059C9" w:rsidRPr="0097469B">
        <w:rPr>
          <w:rFonts w:ascii="Times New Roman" w:hAnsi="Times New Roman" w:cs="Times New Roman"/>
          <w:color w:val="202020"/>
          <w:sz w:val="22"/>
          <w:szCs w:val="22"/>
        </w:rPr>
        <w:t>Queseda</w:t>
      </w:r>
      <w:proofErr w:type="spellEnd"/>
      <w:r w:rsidR="009059C9" w:rsidRPr="0097469B">
        <w:rPr>
          <w:rFonts w:ascii="Times New Roman" w:hAnsi="Times New Roman" w:cs="Times New Roman"/>
          <w:color w:val="202020"/>
          <w:sz w:val="22"/>
          <w:szCs w:val="22"/>
        </w:rPr>
        <w:t xml:space="preserve">-Ocampo has collected 50 isolates from four commercial cucumber and watermelon fields in NC. </w:t>
      </w:r>
    </w:p>
    <w:p w14:paraId="70DB0043" w14:textId="30B6A059" w:rsidR="00430930" w:rsidRPr="0097469B" w:rsidRDefault="00430930" w:rsidP="00430930">
      <w:pPr>
        <w:rPr>
          <w:rFonts w:ascii="Times New Roman" w:hAnsi="Times New Roman" w:cs="Times New Roman"/>
          <w:sz w:val="22"/>
          <w:szCs w:val="22"/>
        </w:rPr>
      </w:pPr>
      <w:r w:rsidRPr="0097469B">
        <w:rPr>
          <w:rFonts w:ascii="Times New Roman" w:eastAsia="Times New Roman" w:hAnsi="Times New Roman" w:cs="Times New Roman"/>
          <w:b/>
          <w:color w:val="000000"/>
          <w:sz w:val="22"/>
          <w:szCs w:val="22"/>
        </w:rPr>
        <w:t>Race-typing</w:t>
      </w:r>
      <w:r w:rsidRPr="0097469B">
        <w:rPr>
          <w:rFonts w:ascii="Times New Roman" w:eastAsia="Times New Roman" w:hAnsi="Times New Roman" w:cs="Times New Roman"/>
          <w:color w:val="000000"/>
          <w:sz w:val="22"/>
          <w:szCs w:val="22"/>
        </w:rPr>
        <w:t xml:space="preserve">: </w:t>
      </w:r>
      <w:r w:rsidRPr="0097469B">
        <w:rPr>
          <w:rFonts w:ascii="Times New Roman" w:hAnsi="Times New Roman" w:cs="Times New Roman"/>
          <w:sz w:val="22"/>
          <w:szCs w:val="22"/>
        </w:rPr>
        <w:t xml:space="preserve">Differential seeds were obtained and shared with other Co-PIs. A permit for Co-PI Roberts to receive out of state </w:t>
      </w:r>
      <w:r w:rsidRPr="0097469B">
        <w:rPr>
          <w:rFonts w:ascii="Times New Roman" w:hAnsi="Times New Roman" w:cs="Times New Roman"/>
          <w:i/>
          <w:iCs/>
          <w:sz w:val="22"/>
          <w:szCs w:val="22"/>
        </w:rPr>
        <w:t xml:space="preserve">Colletotrichum </w:t>
      </w:r>
      <w:r w:rsidRPr="0097469B">
        <w:rPr>
          <w:rFonts w:ascii="Times New Roman" w:hAnsi="Times New Roman" w:cs="Times New Roman"/>
          <w:sz w:val="22"/>
          <w:szCs w:val="22"/>
        </w:rPr>
        <w:t>isolates was submitted but has not yet been approved. Co-PI Roberts have completed germination testing and are now conducting the initial race-typing with a single-spored isolate from North Florida. Preliminary results are expected in October 2024.</w:t>
      </w:r>
    </w:p>
    <w:p w14:paraId="0DFD0B65" w14:textId="2A18083C" w:rsidR="00350F29" w:rsidRPr="0097469B" w:rsidRDefault="00350F29" w:rsidP="00350F29">
      <w:pPr>
        <w:rPr>
          <w:rFonts w:ascii="Times New Roman" w:hAnsi="Times New Roman" w:cs="Times New Roman"/>
          <w:color w:val="231F20"/>
          <w:sz w:val="22"/>
          <w:szCs w:val="22"/>
        </w:rPr>
      </w:pPr>
      <w:r w:rsidRPr="0097469B">
        <w:rPr>
          <w:rFonts w:ascii="Times New Roman" w:hAnsi="Times New Roman" w:cs="Times New Roman"/>
          <w:b/>
          <w:bCs/>
          <w:iCs/>
          <w:color w:val="231F20"/>
          <w:sz w:val="22"/>
          <w:szCs w:val="22"/>
        </w:rPr>
        <w:t xml:space="preserve">Determination of mutations underlying </w:t>
      </w:r>
      <w:proofErr w:type="spellStart"/>
      <w:r w:rsidRPr="0097469B">
        <w:rPr>
          <w:rFonts w:ascii="Times New Roman" w:hAnsi="Times New Roman" w:cs="Times New Roman"/>
          <w:b/>
          <w:bCs/>
          <w:iCs/>
          <w:color w:val="231F20"/>
          <w:sz w:val="22"/>
          <w:szCs w:val="22"/>
        </w:rPr>
        <w:t>QoI</w:t>
      </w:r>
      <w:proofErr w:type="spellEnd"/>
      <w:r w:rsidRPr="0097469B">
        <w:rPr>
          <w:rFonts w:ascii="Times New Roman" w:hAnsi="Times New Roman" w:cs="Times New Roman"/>
          <w:b/>
          <w:bCs/>
          <w:i/>
          <w:iCs/>
          <w:color w:val="231F20"/>
          <w:sz w:val="22"/>
          <w:szCs w:val="22"/>
        </w:rPr>
        <w:t xml:space="preserve"> (</w:t>
      </w:r>
      <w:proofErr w:type="spellStart"/>
      <w:r w:rsidRPr="0097469B">
        <w:rPr>
          <w:rFonts w:ascii="Times New Roman" w:hAnsi="Times New Roman" w:cs="Times New Roman"/>
          <w:b/>
          <w:bCs/>
          <w:i/>
          <w:iCs/>
          <w:color w:val="231F20"/>
          <w:sz w:val="22"/>
          <w:szCs w:val="22"/>
        </w:rPr>
        <w:t>cytb</w:t>
      </w:r>
      <w:proofErr w:type="spellEnd"/>
      <w:r w:rsidRPr="0097469B">
        <w:rPr>
          <w:rFonts w:ascii="Times New Roman" w:hAnsi="Times New Roman" w:cs="Times New Roman"/>
          <w:b/>
          <w:bCs/>
          <w:i/>
          <w:iCs/>
          <w:color w:val="231F20"/>
          <w:sz w:val="22"/>
          <w:szCs w:val="22"/>
        </w:rPr>
        <w:t xml:space="preserve">), </w:t>
      </w:r>
      <w:r w:rsidRPr="0097469B">
        <w:rPr>
          <w:rFonts w:ascii="Times New Roman" w:hAnsi="Times New Roman" w:cs="Times New Roman"/>
          <w:b/>
          <w:bCs/>
          <w:iCs/>
          <w:color w:val="231F20"/>
          <w:sz w:val="22"/>
          <w:szCs w:val="22"/>
        </w:rPr>
        <w:t>MBC (</w:t>
      </w:r>
      <w:r w:rsidRPr="0097469B">
        <w:rPr>
          <w:rFonts w:ascii="Times New Roman" w:hAnsi="Times New Roman" w:cs="Times New Roman"/>
          <w:b/>
          <w:bCs/>
          <w:i/>
          <w:iCs/>
          <w:color w:val="231F20"/>
          <w:sz w:val="22"/>
          <w:szCs w:val="22"/>
        </w:rPr>
        <w:t>β-tubulin</w:t>
      </w:r>
      <w:r w:rsidRPr="0097469B">
        <w:rPr>
          <w:rFonts w:ascii="Times New Roman" w:hAnsi="Times New Roman" w:cs="Times New Roman"/>
          <w:b/>
          <w:bCs/>
          <w:iCs/>
          <w:color w:val="231F20"/>
          <w:sz w:val="22"/>
          <w:szCs w:val="22"/>
        </w:rPr>
        <w:t xml:space="preserve">), SDHI </w:t>
      </w:r>
      <w:r w:rsidRPr="0097469B">
        <w:rPr>
          <w:rFonts w:ascii="Times New Roman" w:hAnsi="Times New Roman" w:cs="Times New Roman"/>
          <w:b/>
          <w:color w:val="231F20"/>
          <w:sz w:val="22"/>
          <w:szCs w:val="22"/>
        </w:rPr>
        <w:t>(</w:t>
      </w:r>
      <w:proofErr w:type="spellStart"/>
      <w:r w:rsidRPr="0097469B">
        <w:rPr>
          <w:rFonts w:ascii="Times New Roman" w:hAnsi="Times New Roman" w:cs="Times New Roman"/>
          <w:b/>
          <w:i/>
          <w:iCs/>
          <w:color w:val="231F20"/>
          <w:sz w:val="22"/>
          <w:szCs w:val="22"/>
        </w:rPr>
        <w:t>sdh</w:t>
      </w:r>
      <w:r w:rsidRPr="0097469B">
        <w:rPr>
          <w:rFonts w:ascii="Times New Roman" w:hAnsi="Times New Roman" w:cs="Times New Roman"/>
          <w:b/>
          <w:i/>
          <w:color w:val="231F20"/>
          <w:sz w:val="22"/>
          <w:szCs w:val="22"/>
        </w:rPr>
        <w:t>B</w:t>
      </w:r>
      <w:proofErr w:type="spellEnd"/>
      <w:r w:rsidRPr="0097469B">
        <w:rPr>
          <w:rFonts w:ascii="Times New Roman" w:hAnsi="Times New Roman" w:cs="Times New Roman"/>
          <w:b/>
          <w:i/>
          <w:color w:val="231F20"/>
          <w:sz w:val="22"/>
          <w:szCs w:val="22"/>
        </w:rPr>
        <w:t xml:space="preserve">, </w:t>
      </w:r>
      <w:proofErr w:type="spellStart"/>
      <w:r w:rsidRPr="0097469B">
        <w:rPr>
          <w:rFonts w:ascii="Times New Roman" w:hAnsi="Times New Roman" w:cs="Times New Roman"/>
          <w:b/>
          <w:i/>
          <w:iCs/>
          <w:color w:val="231F20"/>
          <w:sz w:val="22"/>
          <w:szCs w:val="22"/>
        </w:rPr>
        <w:t>sdh</w:t>
      </w:r>
      <w:r w:rsidRPr="0097469B">
        <w:rPr>
          <w:rFonts w:ascii="Times New Roman" w:hAnsi="Times New Roman" w:cs="Times New Roman"/>
          <w:b/>
          <w:i/>
          <w:color w:val="231F20"/>
          <w:sz w:val="22"/>
          <w:szCs w:val="22"/>
        </w:rPr>
        <w:t>C</w:t>
      </w:r>
      <w:proofErr w:type="spellEnd"/>
      <w:r w:rsidRPr="0097469B">
        <w:rPr>
          <w:rFonts w:ascii="Times New Roman" w:hAnsi="Times New Roman" w:cs="Times New Roman"/>
          <w:b/>
          <w:color w:val="231F20"/>
          <w:sz w:val="22"/>
          <w:szCs w:val="22"/>
        </w:rPr>
        <w:t xml:space="preserve">, and </w:t>
      </w:r>
      <w:proofErr w:type="spellStart"/>
      <w:r w:rsidRPr="0097469B">
        <w:rPr>
          <w:rFonts w:ascii="Times New Roman" w:hAnsi="Times New Roman" w:cs="Times New Roman"/>
          <w:b/>
          <w:i/>
          <w:iCs/>
          <w:color w:val="231F20"/>
          <w:sz w:val="22"/>
          <w:szCs w:val="22"/>
        </w:rPr>
        <w:t>sdh</w:t>
      </w:r>
      <w:r w:rsidRPr="0097469B">
        <w:rPr>
          <w:rFonts w:ascii="Times New Roman" w:hAnsi="Times New Roman" w:cs="Times New Roman"/>
          <w:b/>
          <w:i/>
          <w:color w:val="231F20"/>
          <w:sz w:val="22"/>
          <w:szCs w:val="22"/>
        </w:rPr>
        <w:t>D</w:t>
      </w:r>
      <w:proofErr w:type="spellEnd"/>
      <w:r w:rsidRPr="0097469B">
        <w:rPr>
          <w:rFonts w:ascii="Times New Roman" w:hAnsi="Times New Roman" w:cs="Times New Roman"/>
          <w:b/>
          <w:color w:val="231F20"/>
          <w:sz w:val="22"/>
          <w:szCs w:val="22"/>
        </w:rPr>
        <w:t>)</w:t>
      </w:r>
      <w:r w:rsidRPr="0097469B">
        <w:rPr>
          <w:rFonts w:ascii="Times New Roman" w:hAnsi="Times New Roman" w:cs="Times New Roman"/>
          <w:b/>
          <w:iCs/>
          <w:color w:val="231F20"/>
          <w:sz w:val="22"/>
          <w:szCs w:val="22"/>
        </w:rPr>
        <w:t xml:space="preserve"> and DMI (</w:t>
      </w:r>
      <w:r w:rsidRPr="0097469B">
        <w:rPr>
          <w:rFonts w:ascii="Times New Roman" w:hAnsi="Times New Roman" w:cs="Times New Roman"/>
          <w:b/>
          <w:i/>
          <w:iCs/>
          <w:color w:val="231F20"/>
          <w:sz w:val="22"/>
          <w:szCs w:val="22"/>
        </w:rPr>
        <w:t>cyp51</w:t>
      </w:r>
      <w:r w:rsidRPr="0097469B">
        <w:rPr>
          <w:rFonts w:ascii="Times New Roman" w:hAnsi="Times New Roman" w:cs="Times New Roman"/>
          <w:b/>
          <w:iCs/>
          <w:color w:val="231F20"/>
          <w:sz w:val="22"/>
          <w:szCs w:val="22"/>
        </w:rPr>
        <w:t xml:space="preserve">) </w:t>
      </w:r>
      <w:r w:rsidRPr="0097469B">
        <w:rPr>
          <w:rFonts w:ascii="Times New Roman" w:hAnsi="Times New Roman" w:cs="Times New Roman"/>
          <w:b/>
          <w:bCs/>
          <w:iCs/>
          <w:color w:val="231F20"/>
          <w:sz w:val="22"/>
          <w:szCs w:val="22"/>
        </w:rPr>
        <w:t>resistance</w:t>
      </w:r>
      <w:r w:rsidRPr="0097469B">
        <w:rPr>
          <w:rFonts w:ascii="Times New Roman" w:hAnsi="Times New Roman" w:cs="Times New Roman"/>
          <w:b/>
          <w:bCs/>
          <w:i/>
          <w:iCs/>
          <w:color w:val="231F20"/>
          <w:sz w:val="22"/>
          <w:szCs w:val="22"/>
        </w:rPr>
        <w:t>:</w:t>
      </w:r>
      <w:r w:rsidR="00734ACA" w:rsidRPr="0097469B">
        <w:rPr>
          <w:rFonts w:ascii="Times New Roman" w:hAnsi="Times New Roman" w:cs="Times New Roman"/>
          <w:color w:val="231F20"/>
          <w:sz w:val="22"/>
          <w:szCs w:val="22"/>
        </w:rPr>
        <w:t xml:space="preserve"> </w:t>
      </w:r>
      <w:r w:rsidR="00AC1C5B" w:rsidRPr="0097469B">
        <w:rPr>
          <w:rFonts w:ascii="Times New Roman" w:hAnsi="Times New Roman" w:cs="Times New Roman"/>
          <w:color w:val="231F20"/>
          <w:sz w:val="22"/>
          <w:szCs w:val="22"/>
        </w:rPr>
        <w:t>A</w:t>
      </w:r>
      <w:r w:rsidR="00734ACA" w:rsidRPr="0097469B">
        <w:rPr>
          <w:rFonts w:ascii="Times New Roman" w:hAnsi="Times New Roman" w:cs="Times New Roman"/>
          <w:color w:val="231F20"/>
          <w:sz w:val="22"/>
          <w:szCs w:val="22"/>
        </w:rPr>
        <w:t xml:space="preserve"> rotating </w:t>
      </w:r>
      <w:r w:rsidR="00B82290" w:rsidRPr="0097469B">
        <w:rPr>
          <w:rFonts w:ascii="Times New Roman" w:hAnsi="Times New Roman" w:cs="Times New Roman"/>
          <w:color w:val="231F20"/>
          <w:sz w:val="22"/>
          <w:szCs w:val="22"/>
        </w:rPr>
        <w:t xml:space="preserve">(4-week rotation) </w:t>
      </w:r>
      <w:r w:rsidR="00734ACA" w:rsidRPr="0097469B">
        <w:rPr>
          <w:rFonts w:ascii="Times New Roman" w:hAnsi="Times New Roman" w:cs="Times New Roman"/>
          <w:color w:val="231F20"/>
          <w:sz w:val="22"/>
          <w:szCs w:val="22"/>
        </w:rPr>
        <w:t xml:space="preserve">graduate student </w:t>
      </w:r>
      <w:r w:rsidR="00AC1C5B" w:rsidRPr="0097469B">
        <w:rPr>
          <w:rFonts w:ascii="Times New Roman" w:hAnsi="Times New Roman" w:cs="Times New Roman"/>
          <w:color w:val="231F20"/>
          <w:sz w:val="22"/>
          <w:szCs w:val="22"/>
        </w:rPr>
        <w:t xml:space="preserve">in Co-PD Brewer’s lab has </w:t>
      </w:r>
      <w:r w:rsidR="00734ACA" w:rsidRPr="0097469B">
        <w:rPr>
          <w:rFonts w:ascii="Times New Roman" w:hAnsi="Times New Roman" w:cs="Times New Roman"/>
          <w:color w:val="231F20"/>
          <w:sz w:val="22"/>
          <w:szCs w:val="22"/>
        </w:rPr>
        <w:t xml:space="preserve">developed PCR primers for </w:t>
      </w:r>
      <w:proofErr w:type="spellStart"/>
      <w:r w:rsidR="00734ACA" w:rsidRPr="0097469B">
        <w:rPr>
          <w:rFonts w:ascii="Times New Roman" w:hAnsi="Times New Roman" w:cs="Times New Roman"/>
          <w:i/>
          <w:iCs/>
          <w:color w:val="231F20"/>
          <w:sz w:val="22"/>
          <w:szCs w:val="22"/>
        </w:rPr>
        <w:t>cytb</w:t>
      </w:r>
      <w:proofErr w:type="spellEnd"/>
      <w:r w:rsidR="00734ACA" w:rsidRPr="0097469B">
        <w:rPr>
          <w:rFonts w:ascii="Times New Roman" w:hAnsi="Times New Roman" w:cs="Times New Roman"/>
          <w:i/>
          <w:iCs/>
          <w:color w:val="231F20"/>
          <w:sz w:val="22"/>
          <w:szCs w:val="22"/>
        </w:rPr>
        <w:t xml:space="preserve"> </w:t>
      </w:r>
      <w:r w:rsidR="00734ACA" w:rsidRPr="0097469B">
        <w:rPr>
          <w:rFonts w:ascii="Times New Roman" w:hAnsi="Times New Roman" w:cs="Times New Roman"/>
          <w:color w:val="231F20"/>
          <w:sz w:val="22"/>
          <w:szCs w:val="22"/>
        </w:rPr>
        <w:t xml:space="preserve">based on the sequenced </w:t>
      </w:r>
      <w:r w:rsidR="00734ACA" w:rsidRPr="0097469B">
        <w:rPr>
          <w:rFonts w:ascii="Times New Roman" w:hAnsi="Times New Roman" w:cs="Times New Roman"/>
          <w:i/>
          <w:iCs/>
          <w:color w:val="231F20"/>
          <w:sz w:val="22"/>
          <w:szCs w:val="22"/>
        </w:rPr>
        <w:t xml:space="preserve">C. </w:t>
      </w:r>
      <w:proofErr w:type="spellStart"/>
      <w:r w:rsidR="00734ACA" w:rsidRPr="0097469B">
        <w:rPr>
          <w:rFonts w:ascii="Times New Roman" w:hAnsi="Times New Roman" w:cs="Times New Roman"/>
          <w:i/>
          <w:iCs/>
          <w:color w:val="231F20"/>
          <w:sz w:val="22"/>
          <w:szCs w:val="22"/>
        </w:rPr>
        <w:t>orbiculare</w:t>
      </w:r>
      <w:proofErr w:type="spellEnd"/>
      <w:r w:rsidR="00734ACA" w:rsidRPr="0097469B">
        <w:rPr>
          <w:rFonts w:ascii="Times New Roman" w:hAnsi="Times New Roman" w:cs="Times New Roman"/>
          <w:color w:val="231F20"/>
          <w:sz w:val="22"/>
          <w:szCs w:val="22"/>
        </w:rPr>
        <w:t xml:space="preserve"> 104T genome. </w:t>
      </w:r>
      <w:r w:rsidR="00AC1C5B" w:rsidRPr="0097469B">
        <w:rPr>
          <w:rFonts w:ascii="Times New Roman" w:hAnsi="Times New Roman" w:cs="Times New Roman"/>
          <w:color w:val="231F20"/>
          <w:sz w:val="22"/>
          <w:szCs w:val="22"/>
        </w:rPr>
        <w:t xml:space="preserve">The graduate student </w:t>
      </w:r>
      <w:r w:rsidR="00734ACA" w:rsidRPr="0097469B">
        <w:rPr>
          <w:rFonts w:ascii="Times New Roman" w:hAnsi="Times New Roman" w:cs="Times New Roman"/>
          <w:color w:val="231F20"/>
          <w:sz w:val="22"/>
          <w:szCs w:val="22"/>
        </w:rPr>
        <w:t xml:space="preserve">amplified and Sanger sequenced </w:t>
      </w:r>
      <w:proofErr w:type="spellStart"/>
      <w:r w:rsidR="00734ACA" w:rsidRPr="0097469B">
        <w:rPr>
          <w:rFonts w:ascii="Times New Roman" w:hAnsi="Times New Roman" w:cs="Times New Roman"/>
          <w:i/>
          <w:iCs/>
          <w:color w:val="231F20"/>
          <w:sz w:val="22"/>
          <w:szCs w:val="22"/>
        </w:rPr>
        <w:t>cytb</w:t>
      </w:r>
      <w:proofErr w:type="spellEnd"/>
      <w:r w:rsidR="00734ACA" w:rsidRPr="0097469B">
        <w:rPr>
          <w:rFonts w:ascii="Times New Roman" w:hAnsi="Times New Roman" w:cs="Times New Roman"/>
          <w:color w:val="231F20"/>
          <w:sz w:val="22"/>
          <w:szCs w:val="22"/>
        </w:rPr>
        <w:t xml:space="preserve"> for 9 isolates from watermelon, cantaloupe and cucumber with varying EC50 values for sensitivity to the </w:t>
      </w:r>
      <w:proofErr w:type="spellStart"/>
      <w:r w:rsidR="00734ACA" w:rsidRPr="0097469B">
        <w:rPr>
          <w:rFonts w:ascii="Times New Roman" w:hAnsi="Times New Roman" w:cs="Times New Roman"/>
          <w:color w:val="231F20"/>
          <w:sz w:val="22"/>
          <w:szCs w:val="22"/>
        </w:rPr>
        <w:t>QoI</w:t>
      </w:r>
      <w:proofErr w:type="spellEnd"/>
      <w:r w:rsidR="00734ACA" w:rsidRPr="0097469B">
        <w:rPr>
          <w:rFonts w:ascii="Times New Roman" w:hAnsi="Times New Roman" w:cs="Times New Roman"/>
          <w:color w:val="231F20"/>
          <w:sz w:val="22"/>
          <w:szCs w:val="22"/>
        </w:rPr>
        <w:t xml:space="preserve"> azoxystrobin. </w:t>
      </w:r>
      <w:r w:rsidR="00AC1C5B" w:rsidRPr="0097469B">
        <w:rPr>
          <w:rFonts w:ascii="Times New Roman" w:hAnsi="Times New Roman" w:cs="Times New Roman"/>
          <w:color w:val="231F20"/>
          <w:sz w:val="22"/>
          <w:szCs w:val="22"/>
        </w:rPr>
        <w:t xml:space="preserve">It was </w:t>
      </w:r>
      <w:r w:rsidR="00734ACA" w:rsidRPr="0097469B">
        <w:rPr>
          <w:rFonts w:ascii="Times New Roman" w:hAnsi="Times New Roman" w:cs="Times New Roman"/>
          <w:color w:val="231F20"/>
          <w:sz w:val="22"/>
          <w:szCs w:val="22"/>
        </w:rPr>
        <w:t xml:space="preserve">found that all watermelon isolates were wildtype at </w:t>
      </w:r>
      <w:proofErr w:type="spellStart"/>
      <w:r w:rsidR="00734ACA" w:rsidRPr="0097469B">
        <w:rPr>
          <w:rFonts w:ascii="Times New Roman" w:hAnsi="Times New Roman" w:cs="Times New Roman"/>
          <w:i/>
          <w:iCs/>
          <w:color w:val="231F20"/>
          <w:sz w:val="22"/>
          <w:szCs w:val="22"/>
        </w:rPr>
        <w:t>cytb</w:t>
      </w:r>
      <w:proofErr w:type="spellEnd"/>
      <w:r w:rsidR="00734ACA" w:rsidRPr="0097469B">
        <w:rPr>
          <w:rFonts w:ascii="Times New Roman" w:hAnsi="Times New Roman" w:cs="Times New Roman"/>
          <w:color w:val="231F20"/>
          <w:sz w:val="22"/>
          <w:szCs w:val="22"/>
        </w:rPr>
        <w:t>, but all cucumber and cantaloupe isolates, which were generally less sensitive</w:t>
      </w:r>
      <w:r w:rsidR="00B82290" w:rsidRPr="0097469B">
        <w:rPr>
          <w:rFonts w:ascii="Times New Roman" w:hAnsi="Times New Roman" w:cs="Times New Roman"/>
          <w:color w:val="231F20"/>
          <w:sz w:val="22"/>
          <w:szCs w:val="22"/>
        </w:rPr>
        <w:t xml:space="preserve"> to azoxystrobin</w:t>
      </w:r>
      <w:r w:rsidR="00734ACA" w:rsidRPr="0097469B">
        <w:rPr>
          <w:rFonts w:ascii="Times New Roman" w:hAnsi="Times New Roman" w:cs="Times New Roman"/>
          <w:color w:val="231F20"/>
          <w:sz w:val="22"/>
          <w:szCs w:val="22"/>
        </w:rPr>
        <w:t xml:space="preserve">, had the F129L mutation known to provide partial resistance to </w:t>
      </w:r>
      <w:proofErr w:type="spellStart"/>
      <w:r w:rsidR="00734ACA" w:rsidRPr="0097469B">
        <w:rPr>
          <w:rFonts w:ascii="Times New Roman" w:hAnsi="Times New Roman" w:cs="Times New Roman"/>
          <w:color w:val="231F20"/>
          <w:sz w:val="22"/>
          <w:szCs w:val="22"/>
        </w:rPr>
        <w:t>QoIs</w:t>
      </w:r>
      <w:proofErr w:type="spellEnd"/>
      <w:r w:rsidR="00734ACA" w:rsidRPr="0097469B">
        <w:rPr>
          <w:rFonts w:ascii="Times New Roman" w:hAnsi="Times New Roman" w:cs="Times New Roman"/>
          <w:color w:val="231F20"/>
          <w:sz w:val="22"/>
          <w:szCs w:val="22"/>
        </w:rPr>
        <w:t xml:space="preserve">. </w:t>
      </w:r>
      <w:r w:rsidR="00B82290" w:rsidRPr="0097469B">
        <w:rPr>
          <w:rFonts w:ascii="Times New Roman" w:hAnsi="Times New Roman" w:cs="Times New Roman"/>
          <w:color w:val="231F20"/>
          <w:sz w:val="22"/>
          <w:szCs w:val="22"/>
        </w:rPr>
        <w:t>The PhD student who started August 10, 2024, will be</w:t>
      </w:r>
      <w:r w:rsidR="00734ACA" w:rsidRPr="0097469B">
        <w:rPr>
          <w:rFonts w:ascii="Times New Roman" w:hAnsi="Times New Roman" w:cs="Times New Roman"/>
          <w:color w:val="231F20"/>
          <w:sz w:val="22"/>
          <w:szCs w:val="22"/>
        </w:rPr>
        <w:t xml:space="preserve"> developing an allele</w:t>
      </w:r>
      <w:r w:rsidR="00B82290" w:rsidRPr="0097469B">
        <w:rPr>
          <w:rFonts w:ascii="Times New Roman" w:hAnsi="Times New Roman" w:cs="Times New Roman"/>
          <w:color w:val="231F20"/>
          <w:sz w:val="22"/>
          <w:szCs w:val="22"/>
        </w:rPr>
        <w:t>-</w:t>
      </w:r>
      <w:r w:rsidR="00734ACA" w:rsidRPr="0097469B">
        <w:rPr>
          <w:rFonts w:ascii="Times New Roman" w:hAnsi="Times New Roman" w:cs="Times New Roman"/>
          <w:color w:val="231F20"/>
          <w:sz w:val="22"/>
          <w:szCs w:val="22"/>
        </w:rPr>
        <w:t>specific PCR-based marker for this mutation</w:t>
      </w:r>
      <w:r w:rsidR="00B82290" w:rsidRPr="0097469B">
        <w:rPr>
          <w:rFonts w:ascii="Times New Roman" w:hAnsi="Times New Roman" w:cs="Times New Roman"/>
          <w:color w:val="231F20"/>
          <w:sz w:val="22"/>
          <w:szCs w:val="22"/>
        </w:rPr>
        <w:t xml:space="preserve"> and testing it on a panel of isolates from multiple states with varying EC50 values</w:t>
      </w:r>
      <w:r w:rsidR="00734ACA" w:rsidRPr="0097469B">
        <w:rPr>
          <w:rFonts w:ascii="Times New Roman" w:hAnsi="Times New Roman" w:cs="Times New Roman"/>
          <w:color w:val="231F20"/>
          <w:sz w:val="22"/>
          <w:szCs w:val="22"/>
        </w:rPr>
        <w:t>.</w:t>
      </w:r>
    </w:p>
    <w:p w14:paraId="6761894B" w14:textId="2F50A735" w:rsidR="00350F29" w:rsidRPr="0097469B" w:rsidRDefault="00350F29" w:rsidP="00350F29">
      <w:pPr>
        <w:rPr>
          <w:rFonts w:ascii="Times New Roman" w:hAnsi="Times New Roman" w:cs="Times New Roman"/>
          <w:color w:val="202020"/>
          <w:sz w:val="22"/>
          <w:szCs w:val="22"/>
        </w:rPr>
      </w:pPr>
      <w:r w:rsidRPr="0097469B">
        <w:rPr>
          <w:rFonts w:ascii="Times New Roman" w:hAnsi="Times New Roman" w:cs="Times New Roman"/>
          <w:b/>
          <w:color w:val="202020"/>
          <w:sz w:val="22"/>
          <w:szCs w:val="22"/>
        </w:rPr>
        <w:t>Fungal</w:t>
      </w:r>
      <w:r w:rsidRPr="0097469B">
        <w:rPr>
          <w:rFonts w:ascii="Times New Roman" w:hAnsi="Times New Roman" w:cs="Times New Roman"/>
          <w:color w:val="202020"/>
          <w:sz w:val="22"/>
          <w:szCs w:val="22"/>
        </w:rPr>
        <w:t xml:space="preserve"> </w:t>
      </w:r>
      <w:r w:rsidRPr="0097469B">
        <w:rPr>
          <w:rFonts w:ascii="Times New Roman" w:hAnsi="Times New Roman" w:cs="Times New Roman"/>
          <w:b/>
          <w:bCs/>
          <w:color w:val="202020"/>
          <w:sz w:val="22"/>
          <w:szCs w:val="22"/>
        </w:rPr>
        <w:t>population genomics:</w:t>
      </w:r>
      <w:r w:rsidR="00B82290" w:rsidRPr="0097469B">
        <w:rPr>
          <w:rFonts w:ascii="Times New Roman" w:hAnsi="Times New Roman" w:cs="Times New Roman"/>
          <w:b/>
          <w:bCs/>
          <w:color w:val="202020"/>
          <w:sz w:val="22"/>
          <w:szCs w:val="22"/>
        </w:rPr>
        <w:t xml:space="preserve"> </w:t>
      </w:r>
      <w:r w:rsidR="00AC1C5B" w:rsidRPr="0097469B">
        <w:rPr>
          <w:rFonts w:ascii="Times New Roman" w:hAnsi="Times New Roman" w:cs="Times New Roman"/>
          <w:color w:val="202020"/>
          <w:sz w:val="22"/>
          <w:szCs w:val="22"/>
        </w:rPr>
        <w:t xml:space="preserve">A </w:t>
      </w:r>
      <w:r w:rsidR="00B82290" w:rsidRPr="0097469B">
        <w:rPr>
          <w:rFonts w:ascii="Times New Roman" w:hAnsi="Times New Roman" w:cs="Times New Roman"/>
          <w:color w:val="202020"/>
          <w:sz w:val="22"/>
          <w:szCs w:val="22"/>
        </w:rPr>
        <w:t>postdoctoral researcher working on this objective joined the lab August 1, 2024. She has begun high quality DNA extractions for PacBio sequencing of select isolates.</w:t>
      </w:r>
    </w:p>
    <w:p w14:paraId="48F3AEEB" w14:textId="442B587F" w:rsidR="00350F29" w:rsidRPr="0097469B" w:rsidRDefault="00350F29" w:rsidP="00350F29">
      <w:pPr>
        <w:rPr>
          <w:rFonts w:ascii="Times New Roman" w:hAnsi="Times New Roman" w:cs="Times New Roman"/>
          <w:b/>
          <w:bCs/>
          <w:color w:val="000000"/>
          <w:sz w:val="22"/>
          <w:szCs w:val="22"/>
          <w:bdr w:val="none" w:sz="0" w:space="0" w:color="auto" w:frame="1"/>
        </w:rPr>
      </w:pPr>
      <w:r w:rsidRPr="0097469B">
        <w:rPr>
          <w:rFonts w:ascii="Times New Roman" w:hAnsi="Times New Roman" w:cs="Times New Roman"/>
          <w:b/>
          <w:sz w:val="22"/>
          <w:szCs w:val="22"/>
        </w:rPr>
        <w:lastRenderedPageBreak/>
        <w:t xml:space="preserve">Evaluate the role of seedborne inoculum and seed-to-seedling transmission of </w:t>
      </w:r>
      <w:r w:rsidRPr="0097469B">
        <w:rPr>
          <w:rFonts w:ascii="Times New Roman" w:hAnsi="Times New Roman" w:cs="Times New Roman"/>
          <w:b/>
          <w:i/>
          <w:iCs/>
          <w:sz w:val="22"/>
          <w:szCs w:val="22"/>
        </w:rPr>
        <w:t xml:space="preserve">C. </w:t>
      </w:r>
      <w:proofErr w:type="spellStart"/>
      <w:r w:rsidRPr="0097469B">
        <w:rPr>
          <w:rFonts w:ascii="Times New Roman" w:hAnsi="Times New Roman" w:cs="Times New Roman"/>
          <w:b/>
          <w:i/>
          <w:iCs/>
          <w:sz w:val="22"/>
          <w:szCs w:val="22"/>
        </w:rPr>
        <w:t>orbiculare</w:t>
      </w:r>
      <w:proofErr w:type="spellEnd"/>
      <w:r w:rsidRPr="0097469B">
        <w:rPr>
          <w:rFonts w:ascii="Times New Roman" w:hAnsi="Times New Roman" w:cs="Times New Roman"/>
          <w:b/>
          <w:sz w:val="22"/>
          <w:szCs w:val="22"/>
        </w:rPr>
        <w:t xml:space="preserve"> in anthracnose epidemics.</w:t>
      </w:r>
      <w:r w:rsidRPr="0097469B">
        <w:rPr>
          <w:rFonts w:ascii="Times New Roman" w:hAnsi="Times New Roman" w:cs="Times New Roman"/>
          <w:b/>
          <w:i/>
          <w:sz w:val="22"/>
          <w:szCs w:val="22"/>
        </w:rPr>
        <w:t xml:space="preserve"> </w:t>
      </w:r>
      <w:r w:rsidR="00D4125B" w:rsidRPr="0097469B">
        <w:rPr>
          <w:rFonts w:ascii="Times New Roman" w:eastAsia="Times New Roman" w:hAnsi="Times New Roman" w:cs="Times New Roman"/>
          <w:color w:val="212121"/>
          <w:sz w:val="22"/>
          <w:szCs w:val="22"/>
        </w:rPr>
        <w:t xml:space="preserve">Co-PI Walcott is optimizing DNA extraction protocol and a PCR assay to ensure the highest levels of </w:t>
      </w:r>
      <w:r w:rsidR="00D4125B" w:rsidRPr="0097469B">
        <w:rPr>
          <w:rFonts w:ascii="Times New Roman" w:eastAsia="Times New Roman" w:hAnsi="Times New Roman" w:cs="Times New Roman"/>
          <w:i/>
          <w:iCs/>
          <w:color w:val="212121"/>
          <w:sz w:val="22"/>
          <w:szCs w:val="22"/>
        </w:rPr>
        <w:t xml:space="preserve">C. </w:t>
      </w:r>
      <w:proofErr w:type="spellStart"/>
      <w:r w:rsidR="00D4125B" w:rsidRPr="0097469B">
        <w:rPr>
          <w:rFonts w:ascii="Times New Roman" w:eastAsia="Times New Roman" w:hAnsi="Times New Roman" w:cs="Times New Roman"/>
          <w:i/>
          <w:iCs/>
          <w:color w:val="212121"/>
          <w:sz w:val="22"/>
          <w:szCs w:val="22"/>
        </w:rPr>
        <w:t>orbiculare</w:t>
      </w:r>
      <w:proofErr w:type="spellEnd"/>
      <w:r w:rsidR="00D4125B" w:rsidRPr="0097469B">
        <w:rPr>
          <w:rFonts w:ascii="Times New Roman" w:eastAsia="Times New Roman" w:hAnsi="Times New Roman" w:cs="Times New Roman"/>
          <w:color w:val="212121"/>
          <w:sz w:val="22"/>
          <w:szCs w:val="22"/>
        </w:rPr>
        <w:t xml:space="preserve"> detection sensitivity and specificity from seed lots.  In the interim, Co-PI Walcott is optimizing protocols for artificial seed infestation and seed-to-seedling transmission assays with </w:t>
      </w:r>
      <w:r w:rsidR="00D4125B" w:rsidRPr="0097469B">
        <w:rPr>
          <w:rFonts w:ascii="Times New Roman" w:eastAsia="Times New Roman" w:hAnsi="Times New Roman" w:cs="Times New Roman"/>
          <w:i/>
          <w:iCs/>
          <w:color w:val="212121"/>
          <w:sz w:val="22"/>
          <w:szCs w:val="22"/>
        </w:rPr>
        <w:t xml:space="preserve">C. </w:t>
      </w:r>
      <w:proofErr w:type="spellStart"/>
      <w:r w:rsidR="00D4125B" w:rsidRPr="0097469B">
        <w:rPr>
          <w:rFonts w:ascii="Times New Roman" w:eastAsia="Times New Roman" w:hAnsi="Times New Roman" w:cs="Times New Roman"/>
          <w:i/>
          <w:iCs/>
          <w:color w:val="212121"/>
          <w:sz w:val="22"/>
          <w:szCs w:val="22"/>
        </w:rPr>
        <w:t>orbiculare</w:t>
      </w:r>
      <w:proofErr w:type="spellEnd"/>
      <w:r w:rsidR="00D4125B" w:rsidRPr="0097469B">
        <w:rPr>
          <w:rFonts w:ascii="Times New Roman" w:eastAsia="Times New Roman" w:hAnsi="Times New Roman" w:cs="Times New Roman"/>
          <w:color w:val="212121"/>
          <w:sz w:val="22"/>
          <w:szCs w:val="22"/>
        </w:rPr>
        <w:t>. </w:t>
      </w:r>
      <w:r w:rsidR="00D4125B" w:rsidRPr="0097469B">
        <w:rPr>
          <w:rFonts w:ascii="Times New Roman" w:hAnsi="Times New Roman" w:cs="Times New Roman"/>
          <w:b/>
          <w:bCs/>
          <w:color w:val="000000"/>
          <w:sz w:val="22"/>
          <w:szCs w:val="22"/>
          <w:bdr w:val="none" w:sz="0" w:space="0" w:color="auto" w:frame="1"/>
        </w:rPr>
        <w:t xml:space="preserve"> </w:t>
      </w:r>
    </w:p>
    <w:p w14:paraId="2C7AB324" w14:textId="7E5189F9" w:rsidR="00350F29" w:rsidRPr="0097469B" w:rsidRDefault="00350F29" w:rsidP="00350F29">
      <w:pPr>
        <w:contextualSpacing/>
        <w:jc w:val="both"/>
        <w:rPr>
          <w:rFonts w:ascii="Times New Roman" w:eastAsia="Times New Roman" w:hAnsi="Times New Roman" w:cs="Times New Roman"/>
          <w:b/>
          <w:bCs/>
          <w:color w:val="000000"/>
          <w:sz w:val="22"/>
          <w:szCs w:val="22"/>
        </w:rPr>
      </w:pPr>
      <w:r w:rsidRPr="0097469B">
        <w:rPr>
          <w:rFonts w:ascii="Times New Roman" w:eastAsia="Times New Roman" w:hAnsi="Times New Roman" w:cs="Times New Roman"/>
          <w:b/>
          <w:bCs/>
          <w:color w:val="000000"/>
          <w:sz w:val="22"/>
          <w:szCs w:val="22"/>
        </w:rPr>
        <w:t xml:space="preserve"> Role of crop debris and field sanitation practices in reducing cucurbit anthracnose outbreaks.</w:t>
      </w:r>
    </w:p>
    <w:p w14:paraId="62A958B7" w14:textId="6E4DB87A" w:rsidR="00350F29" w:rsidRPr="0097469B" w:rsidRDefault="00D4125B" w:rsidP="00D4125B">
      <w:pPr>
        <w:contextualSpacing/>
        <w:jc w:val="both"/>
        <w:rPr>
          <w:rFonts w:ascii="Times New Roman" w:hAnsi="Times New Roman" w:cs="Times New Roman"/>
          <w:sz w:val="22"/>
          <w:szCs w:val="22"/>
        </w:rPr>
      </w:pPr>
      <w:r w:rsidRPr="0097469B">
        <w:rPr>
          <w:rFonts w:ascii="Times New Roman" w:hAnsi="Times New Roman" w:cs="Times New Roman"/>
          <w:sz w:val="22"/>
          <w:szCs w:val="22"/>
        </w:rPr>
        <w:t xml:space="preserve">To assess the role of crop debris and field sanitation practices in reducing cucurbit anthracnose outbreaks, field studies were initiated in Tifton, GA and Geneva, NY by Co-PIs </w:t>
      </w:r>
      <w:proofErr w:type="spellStart"/>
      <w:r w:rsidRPr="0097469B">
        <w:rPr>
          <w:rFonts w:ascii="Times New Roman" w:hAnsi="Times New Roman" w:cs="Times New Roman"/>
          <w:sz w:val="22"/>
          <w:szCs w:val="22"/>
        </w:rPr>
        <w:t>Sintim</w:t>
      </w:r>
      <w:proofErr w:type="spellEnd"/>
      <w:r w:rsidRPr="0097469B">
        <w:rPr>
          <w:rFonts w:ascii="Times New Roman" w:hAnsi="Times New Roman" w:cs="Times New Roman"/>
          <w:sz w:val="22"/>
          <w:szCs w:val="22"/>
        </w:rPr>
        <w:t xml:space="preserve"> and </w:t>
      </w:r>
      <w:proofErr w:type="spellStart"/>
      <w:r w:rsidRPr="0097469B">
        <w:rPr>
          <w:rFonts w:ascii="Times New Roman" w:hAnsi="Times New Roman" w:cs="Times New Roman"/>
          <w:sz w:val="22"/>
          <w:szCs w:val="22"/>
        </w:rPr>
        <w:t>Pethybridge</w:t>
      </w:r>
      <w:proofErr w:type="spellEnd"/>
      <w:r w:rsidRPr="0097469B">
        <w:rPr>
          <w:rFonts w:ascii="Times New Roman" w:hAnsi="Times New Roman" w:cs="Times New Roman"/>
          <w:sz w:val="22"/>
          <w:szCs w:val="22"/>
        </w:rPr>
        <w:t>, respectively. The study entails three crop debris management systems: (a) crop debris left on the soil surface; (b) crop debris incorporated after harvesting; and (c) crop debris completely removed after harvest. The treatments were arranged in a randomized complete block design with four replications, and each treatment plot had three beds to ensure adequate buffer. All sampling and data collection will be made from the middle bed. The fields were planted to cucumber in Tifton and watermelon in Geneva, and the management systems (treatments) were imposed shortly after harvest in Tifton. The treatments will be imposed in mid-September in Geneva. Next year (2025), experimental plots will be planted to cucumber and watermelon, respectively in Tifton and Geneva, to assess treatment impact on cucurbit anthracnose control. This represents a worst-case scenario for anthracnose outbreak, given that growers would typically plant cucurbit in rotation with other crops. Therefore, a positive treatment response would reflect a very effective management system. We hypothesized that crop debris removal for cucurbit anthracnose control would not adversely impact soil health and overall carbon sequestration given the low residue biomass and rapid mineralization. Residues of fresh produce tend to mineralize rapidly because of the high moisture content and low C:N ratio. To test the above hypothesis, soil health assessment and soil carbon measurements were made before treatment imposition. Another assessment will be made in the final year of the study.</w:t>
      </w:r>
    </w:p>
    <w:p w14:paraId="0613DD99" w14:textId="5805B760" w:rsidR="00D55BA4" w:rsidRPr="0097469B" w:rsidRDefault="00350F29" w:rsidP="00D55BA4">
      <w:pPr>
        <w:contextualSpacing/>
        <w:jc w:val="both"/>
        <w:rPr>
          <w:rFonts w:ascii="Times New Roman" w:hAnsi="Times New Roman" w:cs="Times New Roman"/>
          <w:bCs/>
          <w:sz w:val="22"/>
          <w:szCs w:val="22"/>
        </w:rPr>
      </w:pPr>
      <w:r w:rsidRPr="0097469B">
        <w:rPr>
          <w:rFonts w:ascii="Times New Roman" w:eastAsia="Times New Roman" w:hAnsi="Times New Roman" w:cs="Times New Roman"/>
          <w:b/>
          <w:bCs/>
          <w:color w:val="000000"/>
          <w:sz w:val="22"/>
          <w:szCs w:val="22"/>
        </w:rPr>
        <w:t>Fungicide programs.</w:t>
      </w:r>
      <w:r w:rsidRPr="0097469B">
        <w:rPr>
          <w:rFonts w:ascii="Times New Roman" w:eastAsia="Times New Roman" w:hAnsi="Times New Roman" w:cs="Times New Roman"/>
          <w:color w:val="000000"/>
          <w:sz w:val="22"/>
          <w:szCs w:val="22"/>
        </w:rPr>
        <w:t> </w:t>
      </w:r>
      <w:r w:rsidR="00430930" w:rsidRPr="0097469B">
        <w:rPr>
          <w:rFonts w:ascii="Times New Roman" w:eastAsia="Times New Roman" w:hAnsi="Times New Roman" w:cs="Times New Roman"/>
          <w:color w:val="000000"/>
          <w:sz w:val="22"/>
          <w:szCs w:val="22"/>
        </w:rPr>
        <w:t xml:space="preserve">PD-Dutta conducted two trials evaluating efficacy of 10 OMRI-listed products on managing anthracnose in watermelon and cucumber (Tifton, GA). None of the OMRI-listed products provided effective reduction in anthracnose severity compared to the non-treated control. </w:t>
      </w:r>
      <w:r w:rsidR="00AC1C5B" w:rsidRPr="0097469B">
        <w:rPr>
          <w:rFonts w:ascii="Times New Roman" w:eastAsia="Times New Roman" w:hAnsi="Times New Roman" w:cs="Times New Roman"/>
          <w:color w:val="000000"/>
          <w:sz w:val="22"/>
          <w:szCs w:val="22"/>
        </w:rPr>
        <w:t>Co-PIs Higgins and Langston conduct</w:t>
      </w:r>
      <w:r w:rsidR="00D55BA4" w:rsidRPr="0097469B">
        <w:rPr>
          <w:rFonts w:ascii="Times New Roman" w:eastAsia="Times New Roman" w:hAnsi="Times New Roman" w:cs="Times New Roman"/>
          <w:color w:val="000000"/>
          <w:sz w:val="22"/>
          <w:szCs w:val="22"/>
        </w:rPr>
        <w:t>ing</w:t>
      </w:r>
      <w:r w:rsidR="00AC1C5B" w:rsidRPr="0097469B">
        <w:rPr>
          <w:rFonts w:ascii="Times New Roman" w:eastAsia="Times New Roman" w:hAnsi="Times New Roman" w:cs="Times New Roman"/>
          <w:color w:val="000000"/>
          <w:sz w:val="22"/>
          <w:szCs w:val="22"/>
        </w:rPr>
        <w:t xml:space="preserve"> </w:t>
      </w:r>
      <w:r w:rsidR="00AC1C5B" w:rsidRPr="0097469B">
        <w:rPr>
          <w:rFonts w:ascii="Times New Roman" w:hAnsi="Times New Roman" w:cs="Times New Roman"/>
          <w:bCs/>
          <w:sz w:val="22"/>
          <w:szCs w:val="22"/>
        </w:rPr>
        <w:t xml:space="preserve">a 12-treatment single product fungicide efficacy trial in Painter, VA. Fungicide treatment is expected to be initiated in </w:t>
      </w:r>
      <w:r w:rsidR="00D55BA4" w:rsidRPr="0097469B">
        <w:rPr>
          <w:rFonts w:ascii="Times New Roman" w:hAnsi="Times New Roman" w:cs="Times New Roman"/>
          <w:bCs/>
          <w:sz w:val="22"/>
          <w:szCs w:val="22"/>
        </w:rPr>
        <w:t>September</w:t>
      </w:r>
      <w:r w:rsidR="00AC1C5B" w:rsidRPr="0097469B">
        <w:rPr>
          <w:rFonts w:ascii="Times New Roman" w:hAnsi="Times New Roman" w:cs="Times New Roman"/>
          <w:bCs/>
          <w:sz w:val="22"/>
          <w:szCs w:val="22"/>
        </w:rPr>
        <w:t xml:space="preserve"> and the trial </w:t>
      </w:r>
      <w:r w:rsidR="00D55BA4" w:rsidRPr="0097469B">
        <w:rPr>
          <w:rFonts w:ascii="Times New Roman" w:hAnsi="Times New Roman" w:cs="Times New Roman"/>
          <w:bCs/>
          <w:sz w:val="22"/>
          <w:szCs w:val="22"/>
        </w:rPr>
        <w:t xml:space="preserve">is expected to be </w:t>
      </w:r>
      <w:r w:rsidR="00AC1C5B" w:rsidRPr="0097469B">
        <w:rPr>
          <w:rFonts w:ascii="Times New Roman" w:hAnsi="Times New Roman" w:cs="Times New Roman"/>
          <w:bCs/>
          <w:sz w:val="22"/>
          <w:szCs w:val="22"/>
        </w:rPr>
        <w:t xml:space="preserve">completed in </w:t>
      </w:r>
      <w:r w:rsidR="00D55BA4" w:rsidRPr="0097469B">
        <w:rPr>
          <w:rFonts w:ascii="Times New Roman" w:hAnsi="Times New Roman" w:cs="Times New Roman"/>
          <w:bCs/>
          <w:sz w:val="22"/>
          <w:szCs w:val="22"/>
        </w:rPr>
        <w:t>October</w:t>
      </w:r>
      <w:r w:rsidR="00AC1C5B" w:rsidRPr="0097469B">
        <w:rPr>
          <w:rFonts w:ascii="Times New Roman" w:hAnsi="Times New Roman" w:cs="Times New Roman"/>
          <w:bCs/>
          <w:sz w:val="22"/>
          <w:szCs w:val="22"/>
        </w:rPr>
        <w:t xml:space="preserve"> 2024.</w:t>
      </w:r>
      <w:r w:rsidR="00D55BA4" w:rsidRPr="0097469B">
        <w:rPr>
          <w:rFonts w:ascii="Times New Roman" w:hAnsi="Times New Roman" w:cs="Times New Roman"/>
          <w:bCs/>
          <w:sz w:val="22"/>
          <w:szCs w:val="22"/>
        </w:rPr>
        <w:t xml:space="preserve"> </w:t>
      </w:r>
      <w:r w:rsidR="00D55BA4" w:rsidRPr="0097469B">
        <w:rPr>
          <w:rFonts w:ascii="Times New Roman" w:eastAsia="Times New Roman" w:hAnsi="Times New Roman" w:cs="Times New Roman"/>
          <w:color w:val="000000"/>
          <w:sz w:val="22"/>
          <w:szCs w:val="22"/>
        </w:rPr>
        <w:t>Co-PIs Higgins and Langston also conducting a</w:t>
      </w:r>
      <w:r w:rsidR="00D55BA4" w:rsidRPr="0097469B">
        <w:rPr>
          <w:rFonts w:ascii="Times New Roman" w:hAnsi="Times New Roman" w:cs="Times New Roman"/>
          <w:bCs/>
          <w:sz w:val="22"/>
          <w:szCs w:val="22"/>
        </w:rPr>
        <w:t xml:space="preserve"> 10-treatment commercial variety trial in Painter, VA. The trial is expected to be completed in October 2024. In SC, Co-PI Keinath conducted a fungicide efficacy trial with 10 fungicides and 2 non-treated controls. Despite inoculation of </w:t>
      </w:r>
      <w:proofErr w:type="spellStart"/>
      <w:r w:rsidR="00D55BA4" w:rsidRPr="0097469B">
        <w:rPr>
          <w:rFonts w:ascii="Times New Roman" w:hAnsi="Times New Roman" w:cs="Times New Roman"/>
          <w:bCs/>
          <w:sz w:val="22"/>
          <w:szCs w:val="22"/>
        </w:rPr>
        <w:t>interplot</w:t>
      </w:r>
      <w:proofErr w:type="spellEnd"/>
      <w:r w:rsidR="00D55BA4" w:rsidRPr="0097469B">
        <w:rPr>
          <w:rFonts w:ascii="Times New Roman" w:hAnsi="Times New Roman" w:cs="Times New Roman"/>
          <w:bCs/>
          <w:sz w:val="22"/>
          <w:szCs w:val="22"/>
        </w:rPr>
        <w:t xml:space="preserve"> spaces with a </w:t>
      </w:r>
      <w:r w:rsidR="00D55BA4" w:rsidRPr="0097469B">
        <w:rPr>
          <w:rFonts w:ascii="Times New Roman" w:hAnsi="Times New Roman" w:cs="Times New Roman"/>
          <w:bCs/>
          <w:i/>
          <w:sz w:val="22"/>
          <w:szCs w:val="22"/>
        </w:rPr>
        <w:t xml:space="preserve">C. </w:t>
      </w:r>
      <w:proofErr w:type="spellStart"/>
      <w:r w:rsidR="00D55BA4" w:rsidRPr="0097469B">
        <w:rPr>
          <w:rFonts w:ascii="Times New Roman" w:hAnsi="Times New Roman" w:cs="Times New Roman"/>
          <w:bCs/>
          <w:i/>
          <w:sz w:val="22"/>
          <w:szCs w:val="22"/>
        </w:rPr>
        <w:t>orbiculare</w:t>
      </w:r>
      <w:proofErr w:type="spellEnd"/>
      <w:r w:rsidR="00D55BA4" w:rsidRPr="0097469B">
        <w:rPr>
          <w:rFonts w:ascii="Times New Roman" w:hAnsi="Times New Roman" w:cs="Times New Roman"/>
          <w:bCs/>
          <w:sz w:val="22"/>
          <w:szCs w:val="22"/>
        </w:rPr>
        <w:t xml:space="preserve"> race 2 isolate, anthracnose symptoms were found in only four plots. Data for disease severity were collected and are currently being analyzed.</w:t>
      </w:r>
      <w:r w:rsidR="00430930" w:rsidRPr="0097469B">
        <w:rPr>
          <w:rFonts w:ascii="Times New Roman" w:hAnsi="Times New Roman" w:cs="Times New Roman"/>
          <w:bCs/>
          <w:sz w:val="22"/>
          <w:szCs w:val="22"/>
        </w:rPr>
        <w:t xml:space="preserve"> Co-PI Vallad conducted two field trials on cucumbers, evaluating ten conventional and ten biological fungicides. Limited separation between treatments and the untreated control was likely due to early-season herbicide damage. In the conventional trial, Cabrio (FRAC 11) showed superior performance. </w:t>
      </w:r>
    </w:p>
    <w:p w14:paraId="7B2533E7" w14:textId="0D23194D" w:rsidR="00D55BA4" w:rsidRPr="0097469B" w:rsidRDefault="00350F29" w:rsidP="00D4125B">
      <w:pPr>
        <w:contextualSpacing/>
        <w:jc w:val="both"/>
        <w:rPr>
          <w:rFonts w:ascii="Times New Roman" w:eastAsia="Times New Roman" w:hAnsi="Times New Roman" w:cs="Times New Roman"/>
          <w:b/>
          <w:bCs/>
          <w:color w:val="000000"/>
          <w:sz w:val="22"/>
          <w:szCs w:val="22"/>
        </w:rPr>
      </w:pPr>
      <w:r w:rsidRPr="0097469B">
        <w:rPr>
          <w:rFonts w:ascii="Times New Roman" w:eastAsia="Times New Roman" w:hAnsi="Times New Roman" w:cs="Times New Roman"/>
          <w:b/>
          <w:bCs/>
          <w:color w:val="000000"/>
          <w:sz w:val="22"/>
          <w:szCs w:val="22"/>
        </w:rPr>
        <w:t>Evaluation of irrigation/leaf wetness.</w:t>
      </w:r>
      <w:r w:rsidR="00D4125B" w:rsidRPr="0097469B">
        <w:rPr>
          <w:rFonts w:ascii="Times New Roman" w:eastAsia="Times New Roman" w:hAnsi="Times New Roman" w:cs="Times New Roman"/>
          <w:b/>
          <w:bCs/>
          <w:color w:val="000000"/>
          <w:sz w:val="22"/>
          <w:szCs w:val="22"/>
        </w:rPr>
        <w:t xml:space="preserve"> </w:t>
      </w:r>
      <w:r w:rsidR="00D55BA4" w:rsidRPr="0097469B">
        <w:rPr>
          <w:rFonts w:ascii="Times New Roman" w:hAnsi="Times New Roman" w:cs="Times New Roman"/>
          <w:b/>
          <w:sz w:val="22"/>
          <w:szCs w:val="22"/>
        </w:rPr>
        <w:t xml:space="preserve">Co-PI Keinath in SC conducted </w:t>
      </w:r>
      <w:r w:rsidR="00D55BA4" w:rsidRPr="0097469B">
        <w:rPr>
          <w:rFonts w:ascii="Times New Roman" w:hAnsi="Times New Roman" w:cs="Times New Roman"/>
          <w:bCs/>
          <w:sz w:val="22"/>
          <w:szCs w:val="22"/>
        </w:rPr>
        <w:t xml:space="preserve">a field trial with three leaf wetness treatments plus a non-treated control was set up and inoculated with a </w:t>
      </w:r>
      <w:r w:rsidR="00D55BA4" w:rsidRPr="0097469B">
        <w:rPr>
          <w:rFonts w:ascii="Times New Roman" w:hAnsi="Times New Roman" w:cs="Times New Roman"/>
          <w:bCs/>
          <w:i/>
          <w:sz w:val="22"/>
          <w:szCs w:val="22"/>
        </w:rPr>
        <w:t xml:space="preserve">C. </w:t>
      </w:r>
      <w:proofErr w:type="spellStart"/>
      <w:r w:rsidR="00D55BA4" w:rsidRPr="0097469B">
        <w:rPr>
          <w:rFonts w:ascii="Times New Roman" w:hAnsi="Times New Roman" w:cs="Times New Roman"/>
          <w:bCs/>
          <w:i/>
          <w:sz w:val="22"/>
          <w:szCs w:val="22"/>
        </w:rPr>
        <w:t>orbiculare</w:t>
      </w:r>
      <w:proofErr w:type="spellEnd"/>
      <w:r w:rsidR="00D55BA4" w:rsidRPr="0097469B">
        <w:rPr>
          <w:rFonts w:ascii="Times New Roman" w:hAnsi="Times New Roman" w:cs="Times New Roman"/>
          <w:bCs/>
          <w:sz w:val="22"/>
          <w:szCs w:val="22"/>
        </w:rPr>
        <w:t xml:space="preserve"> race 2 </w:t>
      </w:r>
      <w:proofErr w:type="gramStart"/>
      <w:r w:rsidR="00D55BA4" w:rsidRPr="0097469B">
        <w:rPr>
          <w:rFonts w:ascii="Times New Roman" w:hAnsi="Times New Roman" w:cs="Times New Roman"/>
          <w:bCs/>
          <w:sz w:val="22"/>
          <w:szCs w:val="22"/>
        </w:rPr>
        <w:t>isolate</w:t>
      </w:r>
      <w:proofErr w:type="gramEnd"/>
      <w:r w:rsidR="00D55BA4" w:rsidRPr="0097469B">
        <w:rPr>
          <w:rFonts w:ascii="Times New Roman" w:hAnsi="Times New Roman" w:cs="Times New Roman"/>
          <w:bCs/>
          <w:sz w:val="22"/>
          <w:szCs w:val="22"/>
        </w:rPr>
        <w:t xml:space="preserve">. Lengthening the leaf wetness periods with overhead misting at 6:00 a.m. and 6:00 p.m. significantly increased severity of anthracnose, but misting at noon did not. </w:t>
      </w:r>
    </w:p>
    <w:p w14:paraId="6A9F915E" w14:textId="22AECBBF" w:rsidR="00430930" w:rsidRPr="0097469B" w:rsidRDefault="00350F29" w:rsidP="00D4125B">
      <w:pPr>
        <w:contextualSpacing/>
        <w:jc w:val="both"/>
        <w:rPr>
          <w:rFonts w:ascii="Times New Roman" w:hAnsi="Times New Roman" w:cs="Times New Roman"/>
          <w:b/>
          <w:sz w:val="22"/>
          <w:szCs w:val="22"/>
        </w:rPr>
      </w:pPr>
      <w:r w:rsidRPr="0097469B">
        <w:rPr>
          <w:rFonts w:ascii="Times New Roman" w:hAnsi="Times New Roman" w:cs="Times New Roman"/>
          <w:b/>
          <w:color w:val="000000"/>
          <w:sz w:val="22"/>
          <w:szCs w:val="22"/>
          <w:bdr w:val="none" w:sz="0" w:space="0" w:color="auto" w:frame="1"/>
        </w:rPr>
        <w:t xml:space="preserve">Evaluate host response in varietal selections and core PI collection of watermelon and cucumber </w:t>
      </w:r>
      <w:proofErr w:type="spellStart"/>
      <w:proofErr w:type="gramStart"/>
      <w:r w:rsidRPr="0097469B">
        <w:rPr>
          <w:rFonts w:ascii="Times New Roman" w:hAnsi="Times New Roman" w:cs="Times New Roman"/>
          <w:b/>
          <w:color w:val="000000"/>
          <w:sz w:val="22"/>
          <w:szCs w:val="22"/>
          <w:bdr w:val="none" w:sz="0" w:space="0" w:color="auto" w:frame="1"/>
        </w:rPr>
        <w:t>lines</w:t>
      </w:r>
      <w:r w:rsidRPr="0097469B">
        <w:rPr>
          <w:rFonts w:ascii="Times New Roman" w:hAnsi="Times New Roman" w:cs="Times New Roman"/>
          <w:b/>
          <w:bCs/>
          <w:color w:val="000000"/>
          <w:sz w:val="22"/>
          <w:szCs w:val="22"/>
          <w:bdr w:val="none" w:sz="0" w:space="0" w:color="auto" w:frame="1"/>
        </w:rPr>
        <w:t>.</w:t>
      </w:r>
      <w:r w:rsidR="009059C9" w:rsidRPr="0097469B">
        <w:rPr>
          <w:rFonts w:ascii="Times New Roman" w:hAnsi="Times New Roman" w:cs="Times New Roman"/>
          <w:color w:val="242424"/>
          <w:sz w:val="22"/>
          <w:szCs w:val="22"/>
          <w:shd w:val="clear" w:color="auto" w:fill="FFFFFF"/>
        </w:rPr>
        <w:t>Co</w:t>
      </w:r>
      <w:proofErr w:type="spellEnd"/>
      <w:proofErr w:type="gramEnd"/>
      <w:r w:rsidR="009059C9" w:rsidRPr="0097469B">
        <w:rPr>
          <w:rFonts w:ascii="Times New Roman" w:hAnsi="Times New Roman" w:cs="Times New Roman"/>
          <w:color w:val="242424"/>
          <w:sz w:val="22"/>
          <w:szCs w:val="22"/>
          <w:shd w:val="clear" w:color="auto" w:fill="FFFFFF"/>
        </w:rPr>
        <w:t xml:space="preserve">-PI Kousik has increased seeds for over 300 watermelon PI lines and around 220 cucumber PI lines. These seeds will be provided to breeders involved in this project for their evaluation in 2025 season. All these PI lines have been whole genome re-sequenced by </w:t>
      </w:r>
      <w:proofErr w:type="spellStart"/>
      <w:r w:rsidR="009059C9" w:rsidRPr="0097469B">
        <w:rPr>
          <w:rFonts w:ascii="Times New Roman" w:hAnsi="Times New Roman" w:cs="Times New Roman"/>
          <w:color w:val="242424"/>
          <w:sz w:val="22"/>
          <w:szCs w:val="22"/>
          <w:shd w:val="clear" w:color="auto" w:fill="FFFFFF"/>
        </w:rPr>
        <w:t>CucCAP</w:t>
      </w:r>
      <w:proofErr w:type="spellEnd"/>
      <w:r w:rsidR="009059C9" w:rsidRPr="0097469B">
        <w:rPr>
          <w:rFonts w:ascii="Times New Roman" w:hAnsi="Times New Roman" w:cs="Times New Roman"/>
          <w:color w:val="242424"/>
          <w:sz w:val="22"/>
          <w:szCs w:val="22"/>
          <w:shd w:val="clear" w:color="auto" w:fill="FFFFFF"/>
        </w:rPr>
        <w:t>.  </w:t>
      </w:r>
      <w:r w:rsidR="00430930" w:rsidRPr="0097469B">
        <w:rPr>
          <w:rFonts w:ascii="Times New Roman" w:eastAsia="Calibri" w:hAnsi="Times New Roman" w:cs="Times New Roman"/>
          <w:sz w:val="22"/>
          <w:szCs w:val="22"/>
        </w:rPr>
        <w:t xml:space="preserve">Evaluation of commercial cultivars for anthracnose resistance is currently underway in GA, FL, VA, NY and DE. Data for disease severity and yield will be collected </w:t>
      </w:r>
      <w:r w:rsidR="009059C9" w:rsidRPr="0097469B">
        <w:rPr>
          <w:rFonts w:ascii="Times New Roman" w:eastAsia="Calibri" w:hAnsi="Times New Roman" w:cs="Times New Roman"/>
          <w:sz w:val="22"/>
          <w:szCs w:val="22"/>
        </w:rPr>
        <w:t xml:space="preserve">in September 2024.  </w:t>
      </w:r>
    </w:p>
    <w:p w14:paraId="276E5CAF" w14:textId="77777777" w:rsidR="00D4125B" w:rsidRPr="0097469B" w:rsidRDefault="008B6AAD" w:rsidP="00D4125B">
      <w:pPr>
        <w:contextualSpacing/>
        <w:jc w:val="both"/>
        <w:rPr>
          <w:rFonts w:ascii="Times New Roman" w:hAnsi="Times New Roman" w:cs="Times New Roman"/>
          <w:bCs/>
          <w:sz w:val="22"/>
          <w:szCs w:val="22"/>
        </w:rPr>
      </w:pPr>
      <w:r w:rsidRPr="0097469B">
        <w:rPr>
          <w:rFonts w:ascii="Times New Roman" w:hAnsi="Times New Roman" w:cs="Times New Roman"/>
          <w:b/>
          <w:sz w:val="22"/>
          <w:szCs w:val="22"/>
        </w:rPr>
        <w:t>Economic analysis</w:t>
      </w:r>
      <w:r w:rsidR="00D4125B" w:rsidRPr="0097469B">
        <w:rPr>
          <w:rFonts w:ascii="Times New Roman" w:hAnsi="Times New Roman" w:cs="Times New Roman"/>
          <w:b/>
          <w:sz w:val="22"/>
          <w:szCs w:val="22"/>
        </w:rPr>
        <w:t xml:space="preserve">. </w:t>
      </w:r>
      <w:r w:rsidR="00D4125B" w:rsidRPr="0097469B">
        <w:rPr>
          <w:rFonts w:ascii="Times New Roman" w:hAnsi="Times New Roman" w:cs="Times New Roman"/>
          <w:bCs/>
          <w:sz w:val="22"/>
          <w:szCs w:val="22"/>
        </w:rPr>
        <w:t xml:space="preserve">In anticipation of the data from the project’s first year of field experiment trials becoming ready for economic analysis in year two of the project, data collection began to acquire market prices for watermelon and cucumber across the different states considered in the project as well as input costs for products considered in the field trials.  Additionally, a literature review was conducted for previous studies related to watermelon and cucumber conducting an economic analysis related to anthracnose </w:t>
      </w:r>
      <w:r w:rsidR="00D4125B" w:rsidRPr="0097469B">
        <w:rPr>
          <w:rFonts w:ascii="Times New Roman" w:hAnsi="Times New Roman" w:cs="Times New Roman"/>
          <w:bCs/>
          <w:sz w:val="22"/>
          <w:szCs w:val="22"/>
        </w:rPr>
        <w:lastRenderedPageBreak/>
        <w:t>management.  Although there is a literature testing different management strategies for anthracnose, including different inputs and timing of management strategies, the literature has largely focused on the impact in disease rates, rather than the revenue-cost equation for producers.</w:t>
      </w:r>
    </w:p>
    <w:p w14:paraId="4A0D2DCE" w14:textId="77777777" w:rsidR="00D55BA4" w:rsidRPr="0097469B" w:rsidRDefault="00D55BA4">
      <w:pPr>
        <w:rPr>
          <w:rFonts w:ascii="Times New Roman" w:eastAsia="Times New Roman" w:hAnsi="Times New Roman" w:cs="Times New Roman"/>
          <w:b/>
          <w:color w:val="222222"/>
          <w:sz w:val="22"/>
          <w:szCs w:val="22"/>
          <w:shd w:val="clear" w:color="auto" w:fill="FFFFFF"/>
        </w:rPr>
      </w:pPr>
    </w:p>
    <w:p w14:paraId="708804E4" w14:textId="501829EC" w:rsidR="00A31878" w:rsidRPr="0097469B" w:rsidRDefault="00A31878">
      <w:pPr>
        <w:rPr>
          <w:rFonts w:ascii="Times New Roman" w:eastAsia="Times New Roman" w:hAnsi="Times New Roman" w:cs="Times New Roman"/>
          <w:b/>
          <w:color w:val="222222"/>
          <w:sz w:val="22"/>
          <w:szCs w:val="22"/>
          <w:shd w:val="clear" w:color="auto" w:fill="FFFFFF"/>
        </w:rPr>
      </w:pPr>
      <w:r w:rsidRPr="0097469B">
        <w:rPr>
          <w:rFonts w:ascii="Times New Roman" w:eastAsia="Times New Roman" w:hAnsi="Times New Roman" w:cs="Times New Roman"/>
          <w:b/>
          <w:color w:val="222222"/>
          <w:sz w:val="22"/>
          <w:szCs w:val="22"/>
          <w:shd w:val="clear" w:color="auto" w:fill="FFFFFF"/>
        </w:rPr>
        <w:t>What opportunities for training and professional development ha</w:t>
      </w:r>
      <w:r w:rsidR="007E5F5D" w:rsidRPr="0097469B">
        <w:rPr>
          <w:rFonts w:ascii="Times New Roman" w:eastAsia="Times New Roman" w:hAnsi="Times New Roman" w:cs="Times New Roman"/>
          <w:b/>
          <w:color w:val="222222"/>
          <w:sz w:val="22"/>
          <w:szCs w:val="22"/>
          <w:shd w:val="clear" w:color="auto" w:fill="FFFFFF"/>
        </w:rPr>
        <w:t>ve</w:t>
      </w:r>
      <w:r w:rsidRPr="0097469B">
        <w:rPr>
          <w:rFonts w:ascii="Times New Roman" w:eastAsia="Times New Roman" w:hAnsi="Times New Roman" w:cs="Times New Roman"/>
          <w:b/>
          <w:color w:val="222222"/>
          <w:sz w:val="22"/>
          <w:szCs w:val="22"/>
          <w:shd w:val="clear" w:color="auto" w:fill="FFFFFF"/>
        </w:rPr>
        <w:t xml:space="preserve"> the project provided?</w:t>
      </w:r>
    </w:p>
    <w:p w14:paraId="3C0BCAC4" w14:textId="4E17D52B" w:rsidR="00A31878" w:rsidRPr="0097469B" w:rsidRDefault="00A31878">
      <w:pPr>
        <w:rPr>
          <w:rFonts w:ascii="Times New Roman" w:hAnsi="Times New Roman" w:cs="Times New Roman"/>
          <w:color w:val="222222"/>
          <w:sz w:val="22"/>
          <w:szCs w:val="22"/>
        </w:rPr>
      </w:pPr>
      <w:r w:rsidRPr="0097469B">
        <w:rPr>
          <w:rFonts w:ascii="Times New Roman" w:eastAsia="Times New Roman" w:hAnsi="Times New Roman" w:cs="Times New Roman"/>
          <w:b/>
          <w:color w:val="222222"/>
          <w:sz w:val="22"/>
          <w:szCs w:val="22"/>
          <w:shd w:val="clear" w:color="auto" w:fill="FFFFFF"/>
        </w:rPr>
        <w:t>Narrative:</w:t>
      </w:r>
      <w:r w:rsidRPr="0097469B">
        <w:rPr>
          <w:rFonts w:ascii="Times New Roman" w:eastAsia="Times New Roman" w:hAnsi="Times New Roman" w:cs="Times New Roman"/>
          <w:color w:val="222222"/>
          <w:sz w:val="22"/>
          <w:szCs w:val="22"/>
          <w:shd w:val="clear" w:color="auto" w:fill="FFFFFF"/>
        </w:rPr>
        <w:t xml:space="preserve"> </w:t>
      </w:r>
      <w:r w:rsidR="007E5F5D" w:rsidRPr="0097469B">
        <w:rPr>
          <w:rFonts w:ascii="Times New Roman" w:eastAsia="Times New Roman" w:hAnsi="Times New Roman" w:cs="Times New Roman"/>
          <w:color w:val="222222"/>
          <w:sz w:val="22"/>
          <w:szCs w:val="22"/>
          <w:shd w:val="clear" w:color="auto" w:fill="FFFFFF"/>
        </w:rPr>
        <w:t>(Enter narrative)</w:t>
      </w:r>
    </w:p>
    <w:p w14:paraId="2B6E943A" w14:textId="2166A33F" w:rsidR="00A31878" w:rsidRPr="0097469B" w:rsidRDefault="00A31878">
      <w:pPr>
        <w:rPr>
          <w:rFonts w:ascii="Times New Roman" w:eastAsia="Times New Roman" w:hAnsi="Times New Roman" w:cs="Times New Roman"/>
          <w:color w:val="222222"/>
          <w:sz w:val="22"/>
          <w:szCs w:val="22"/>
          <w:shd w:val="clear" w:color="auto" w:fill="FFFFFF"/>
        </w:rPr>
      </w:pPr>
    </w:p>
    <w:bookmarkEnd w:id="0"/>
    <w:p w14:paraId="3A528D2F" w14:textId="6257AAD0" w:rsidR="00485C10" w:rsidRPr="0097469B" w:rsidRDefault="00485C10">
      <w:pPr>
        <w:rPr>
          <w:rFonts w:ascii="Times New Roman" w:eastAsia="Times New Roman" w:hAnsi="Times New Roman" w:cs="Times New Roman"/>
          <w:color w:val="222222"/>
          <w:sz w:val="22"/>
          <w:szCs w:val="22"/>
          <w:shd w:val="clear" w:color="auto" w:fill="FFFFFF"/>
        </w:rPr>
      </w:pPr>
    </w:p>
    <w:p w14:paraId="76A32754" w14:textId="38531F24" w:rsidR="00D55BA4" w:rsidRPr="0097469B" w:rsidRDefault="009059C9" w:rsidP="00D55BA4">
      <w:pPr>
        <w:rPr>
          <w:rFonts w:ascii="Times New Roman" w:eastAsia="Times New Roman" w:hAnsi="Times New Roman" w:cs="Times New Roman"/>
          <w:color w:val="222222"/>
          <w:sz w:val="22"/>
          <w:szCs w:val="22"/>
        </w:rPr>
      </w:pPr>
      <w:r w:rsidRPr="0097469B">
        <w:rPr>
          <w:rFonts w:ascii="Times New Roman" w:eastAsia="Times New Roman" w:hAnsi="Times New Roman" w:cs="Times New Roman"/>
          <w:sz w:val="22"/>
          <w:szCs w:val="22"/>
        </w:rPr>
        <w:t>Training opportunities were provided for postdocs, graduate students, and undergraduates in plant pathology, genomics, bioinformatics, and extension. These opportunities include conducting thesis or dissertation research, participating in computational, laboratory, greenhouse, or field projects, contributing to scientific or extension publications, and presenting findings to industry and scientific audiences.</w:t>
      </w:r>
      <w:r w:rsidRPr="0097469B">
        <w:rPr>
          <w:rFonts w:ascii="Times New Roman" w:eastAsia="Times New Roman" w:hAnsi="Times New Roman" w:cs="Times New Roman"/>
          <w:color w:val="222222"/>
          <w:sz w:val="22"/>
          <w:szCs w:val="22"/>
        </w:rPr>
        <w:t xml:space="preserve"> </w:t>
      </w:r>
      <w:r w:rsidRPr="0097469B">
        <w:rPr>
          <w:rFonts w:ascii="Times New Roman" w:eastAsia="Times New Roman" w:hAnsi="Times New Roman" w:cs="Times New Roman"/>
          <w:color w:val="222222"/>
          <w:sz w:val="22"/>
          <w:szCs w:val="22"/>
          <w:shd w:val="clear" w:color="auto" w:fill="FFFFFF"/>
        </w:rPr>
        <w:t>U</w:t>
      </w:r>
      <w:r w:rsidR="00D55BA4" w:rsidRPr="0097469B">
        <w:rPr>
          <w:rFonts w:ascii="Times New Roman" w:eastAsia="Times New Roman" w:hAnsi="Times New Roman" w:cs="Times New Roman"/>
          <w:color w:val="222222"/>
          <w:sz w:val="22"/>
          <w:szCs w:val="22"/>
          <w:shd w:val="clear" w:color="auto" w:fill="FFFFFF"/>
        </w:rPr>
        <w:t>ndergraduate</w:t>
      </w:r>
      <w:r w:rsidR="00992DE7">
        <w:rPr>
          <w:rFonts w:ascii="Times New Roman" w:eastAsia="Times New Roman" w:hAnsi="Times New Roman" w:cs="Times New Roman"/>
          <w:color w:val="222222"/>
          <w:sz w:val="22"/>
          <w:szCs w:val="22"/>
          <w:shd w:val="clear" w:color="auto" w:fill="FFFFFF"/>
        </w:rPr>
        <w:t xml:space="preserve"> and graduate student</w:t>
      </w:r>
      <w:r w:rsidR="00D55BA4" w:rsidRPr="0097469B">
        <w:rPr>
          <w:rFonts w:ascii="Times New Roman" w:eastAsia="Times New Roman" w:hAnsi="Times New Roman" w:cs="Times New Roman"/>
          <w:color w:val="222222"/>
          <w:sz w:val="22"/>
          <w:szCs w:val="22"/>
          <w:shd w:val="clear" w:color="auto" w:fill="FFFFFF"/>
        </w:rPr>
        <w:t>s learned to identify anthracnose symptoms on watermelon leaves and fruits, how to operate drip irrigation systems, how to select mature, ripe watermelons for harvest, and how to isolate pathogenic fungi from diseased plant samples and preserve them as purified cultures.</w:t>
      </w:r>
    </w:p>
    <w:p w14:paraId="5840CEE5" w14:textId="568B2F2E" w:rsidR="00124471" w:rsidRPr="00350F29" w:rsidRDefault="00124471">
      <w:pPr>
        <w:rPr>
          <w:rFonts w:ascii="Times New Roman" w:eastAsia="Times New Roman" w:hAnsi="Times New Roman" w:cs="Times New Roman"/>
          <w:color w:val="222222"/>
          <w:sz w:val="22"/>
          <w:szCs w:val="22"/>
          <w:shd w:val="clear" w:color="auto" w:fill="FFFFFF"/>
        </w:rPr>
      </w:pPr>
    </w:p>
    <w:p w14:paraId="34C5E1C9" w14:textId="189EB7B3" w:rsidR="00A31878" w:rsidRPr="00350F29" w:rsidRDefault="00A31878">
      <w:pPr>
        <w:rPr>
          <w:rFonts w:ascii="Times New Roman" w:eastAsia="Times New Roman" w:hAnsi="Times New Roman" w:cs="Times New Roman"/>
          <w:color w:val="222222"/>
          <w:sz w:val="22"/>
          <w:szCs w:val="22"/>
          <w:shd w:val="clear" w:color="auto" w:fill="FFFFFF"/>
        </w:rPr>
      </w:pPr>
      <w:r w:rsidRPr="00350F29">
        <w:rPr>
          <w:rFonts w:ascii="Times New Roman" w:eastAsia="Times New Roman" w:hAnsi="Times New Roman" w:cs="Times New Roman"/>
          <w:b/>
          <w:color w:val="222222"/>
          <w:sz w:val="22"/>
          <w:szCs w:val="22"/>
          <w:shd w:val="clear" w:color="auto" w:fill="FFFFFF"/>
        </w:rPr>
        <w:t xml:space="preserve"> </w:t>
      </w:r>
    </w:p>
    <w:sectPr w:rsidR="00A31878" w:rsidRPr="00350F29" w:rsidSect="004D5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49F6"/>
    <w:multiLevelType w:val="multilevel"/>
    <w:tmpl w:val="4A34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16CED"/>
    <w:multiLevelType w:val="multilevel"/>
    <w:tmpl w:val="CDD4B3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BC7C00"/>
    <w:multiLevelType w:val="hybridMultilevel"/>
    <w:tmpl w:val="C4904D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335B78"/>
    <w:multiLevelType w:val="hybridMultilevel"/>
    <w:tmpl w:val="9A3A1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6755AB"/>
    <w:multiLevelType w:val="multilevel"/>
    <w:tmpl w:val="ABEE365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F92EED"/>
    <w:multiLevelType w:val="multilevel"/>
    <w:tmpl w:val="F89E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555309">
    <w:abstractNumId w:val="0"/>
  </w:num>
  <w:num w:numId="2" w16cid:durableId="1365403268">
    <w:abstractNumId w:val="5"/>
  </w:num>
  <w:num w:numId="3" w16cid:durableId="285352910">
    <w:abstractNumId w:val="4"/>
  </w:num>
  <w:num w:numId="4" w16cid:durableId="2043938039">
    <w:abstractNumId w:val="3"/>
  </w:num>
  <w:num w:numId="5" w16cid:durableId="18630127">
    <w:abstractNumId w:val="1"/>
  </w:num>
  <w:num w:numId="6" w16cid:durableId="970211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C5"/>
    <w:rsid w:val="00074135"/>
    <w:rsid w:val="000751A2"/>
    <w:rsid w:val="001130EC"/>
    <w:rsid w:val="00124471"/>
    <w:rsid w:val="001344BA"/>
    <w:rsid w:val="00141D34"/>
    <w:rsid w:val="002172F4"/>
    <w:rsid w:val="0025389A"/>
    <w:rsid w:val="002A52C7"/>
    <w:rsid w:val="00350F29"/>
    <w:rsid w:val="003C7CDE"/>
    <w:rsid w:val="003D121B"/>
    <w:rsid w:val="003D4720"/>
    <w:rsid w:val="00413164"/>
    <w:rsid w:val="00430930"/>
    <w:rsid w:val="0044617C"/>
    <w:rsid w:val="00450830"/>
    <w:rsid w:val="00467EC5"/>
    <w:rsid w:val="00485C10"/>
    <w:rsid w:val="004B4A6F"/>
    <w:rsid w:val="004C5C47"/>
    <w:rsid w:val="004D504C"/>
    <w:rsid w:val="0053422F"/>
    <w:rsid w:val="005436A9"/>
    <w:rsid w:val="00546B67"/>
    <w:rsid w:val="005743D6"/>
    <w:rsid w:val="005B3618"/>
    <w:rsid w:val="005C4835"/>
    <w:rsid w:val="005F14CA"/>
    <w:rsid w:val="00622AB9"/>
    <w:rsid w:val="0065013B"/>
    <w:rsid w:val="00663C44"/>
    <w:rsid w:val="00696B60"/>
    <w:rsid w:val="006A6264"/>
    <w:rsid w:val="006B39DB"/>
    <w:rsid w:val="006E15A9"/>
    <w:rsid w:val="00717607"/>
    <w:rsid w:val="00722644"/>
    <w:rsid w:val="007241C4"/>
    <w:rsid w:val="00727C59"/>
    <w:rsid w:val="00734ACA"/>
    <w:rsid w:val="00753054"/>
    <w:rsid w:val="00772E92"/>
    <w:rsid w:val="007A468B"/>
    <w:rsid w:val="007B33BC"/>
    <w:rsid w:val="007B6319"/>
    <w:rsid w:val="007E1CC8"/>
    <w:rsid w:val="007E5F5D"/>
    <w:rsid w:val="008A65ED"/>
    <w:rsid w:val="008B6AAD"/>
    <w:rsid w:val="009059C9"/>
    <w:rsid w:val="00945A24"/>
    <w:rsid w:val="0097469B"/>
    <w:rsid w:val="00992DE7"/>
    <w:rsid w:val="009C4AEB"/>
    <w:rsid w:val="009D0909"/>
    <w:rsid w:val="009D2B12"/>
    <w:rsid w:val="00A007A2"/>
    <w:rsid w:val="00A31157"/>
    <w:rsid w:val="00A31878"/>
    <w:rsid w:val="00A755F6"/>
    <w:rsid w:val="00AC1C5B"/>
    <w:rsid w:val="00AE3084"/>
    <w:rsid w:val="00AE67A6"/>
    <w:rsid w:val="00B01C43"/>
    <w:rsid w:val="00B731B2"/>
    <w:rsid w:val="00B82290"/>
    <w:rsid w:val="00BB77C5"/>
    <w:rsid w:val="00C20DC6"/>
    <w:rsid w:val="00C56106"/>
    <w:rsid w:val="00D0763D"/>
    <w:rsid w:val="00D31FDC"/>
    <w:rsid w:val="00D4125B"/>
    <w:rsid w:val="00D55BA4"/>
    <w:rsid w:val="00D666E8"/>
    <w:rsid w:val="00D80987"/>
    <w:rsid w:val="00DB521E"/>
    <w:rsid w:val="00E0713C"/>
    <w:rsid w:val="00EA4054"/>
    <w:rsid w:val="00EB770B"/>
    <w:rsid w:val="00EF24B5"/>
    <w:rsid w:val="00F13991"/>
    <w:rsid w:val="00F4062C"/>
    <w:rsid w:val="00F5613D"/>
    <w:rsid w:val="00F61E6B"/>
    <w:rsid w:val="00F62F90"/>
    <w:rsid w:val="00F64C59"/>
    <w:rsid w:val="00FB3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CEDC7"/>
  <w14:defaultImageDpi w14:val="300"/>
  <w15:docId w15:val="{ADF95815-6963-4712-8D69-F87079A6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77C5"/>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BB77C5"/>
    <w:rPr>
      <w:b/>
      <w:bCs/>
    </w:rPr>
  </w:style>
  <w:style w:type="character" w:customStyle="1" w:styleId="apple-converted-space">
    <w:name w:val="apple-converted-space"/>
    <w:basedOn w:val="DefaultParagraphFont"/>
    <w:rsid w:val="00BB77C5"/>
  </w:style>
  <w:style w:type="character" w:customStyle="1" w:styleId="rowtotal">
    <w:name w:val="rowtotal"/>
    <w:basedOn w:val="DefaultParagraphFont"/>
    <w:rsid w:val="00BB77C5"/>
  </w:style>
  <w:style w:type="character" w:customStyle="1" w:styleId="columntotal">
    <w:name w:val="columntotal"/>
    <w:basedOn w:val="DefaultParagraphFont"/>
    <w:rsid w:val="00BB77C5"/>
  </w:style>
  <w:style w:type="character" w:styleId="Hyperlink">
    <w:name w:val="Hyperlink"/>
    <w:basedOn w:val="DefaultParagraphFont"/>
    <w:uiPriority w:val="99"/>
    <w:unhideWhenUsed/>
    <w:rsid w:val="00BB77C5"/>
    <w:rPr>
      <w:color w:val="0000FF"/>
      <w:u w:val="single"/>
    </w:rPr>
  </w:style>
  <w:style w:type="paragraph" w:styleId="BalloonText">
    <w:name w:val="Balloon Text"/>
    <w:basedOn w:val="Normal"/>
    <w:link w:val="BalloonTextChar"/>
    <w:uiPriority w:val="99"/>
    <w:semiHidden/>
    <w:unhideWhenUsed/>
    <w:rsid w:val="007530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054"/>
    <w:rPr>
      <w:rFonts w:ascii="Lucida Grande" w:hAnsi="Lucida Grande" w:cs="Lucida Grande"/>
      <w:sz w:val="18"/>
      <w:szCs w:val="18"/>
    </w:rPr>
  </w:style>
  <w:style w:type="character" w:customStyle="1" w:styleId="activityfield1">
    <w:name w:val="activityfield1"/>
    <w:rsid w:val="00B01C43"/>
    <w:rPr>
      <w:rFonts w:ascii="Verdana" w:hAnsi="Verdana" w:hint="default"/>
      <w:b/>
      <w:bCs/>
      <w:color w:val="000000"/>
      <w:sz w:val="20"/>
      <w:szCs w:val="20"/>
    </w:rPr>
  </w:style>
  <w:style w:type="paragraph" w:styleId="NoSpacing">
    <w:name w:val="No Spacing"/>
    <w:uiPriority w:val="1"/>
    <w:qFormat/>
    <w:rsid w:val="00141D34"/>
    <w:rPr>
      <w:rFonts w:ascii="Times New Roman" w:eastAsia="Calibri" w:hAnsi="Times New Roman" w:cs="Times New Roman"/>
      <w:szCs w:val="22"/>
    </w:rPr>
  </w:style>
  <w:style w:type="paragraph" w:customStyle="1" w:styleId="Default">
    <w:name w:val="Default"/>
    <w:rsid w:val="008B6AAD"/>
    <w:pPr>
      <w:autoSpaceDE w:val="0"/>
      <w:autoSpaceDN w:val="0"/>
      <w:adjustRightInd w:val="0"/>
    </w:pPr>
    <w:rPr>
      <w:rFonts w:ascii="Times New Roman" w:eastAsiaTheme="minorHAnsi" w:hAnsi="Times New Roman" w:cs="Times New Roman"/>
      <w:color w:val="000000"/>
    </w:rPr>
  </w:style>
  <w:style w:type="paragraph" w:styleId="ListParagraph">
    <w:name w:val="List Paragraph"/>
    <w:basedOn w:val="Normal"/>
    <w:uiPriority w:val="34"/>
    <w:qFormat/>
    <w:rsid w:val="008B6AAD"/>
    <w:pPr>
      <w:spacing w:after="160" w:line="259" w:lineRule="auto"/>
      <w:ind w:left="720"/>
      <w:contextualSpacing/>
    </w:pPr>
    <w:rPr>
      <w:rFonts w:eastAsiaTheme="minorHAnsi"/>
      <w:sz w:val="22"/>
      <w:szCs w:val="22"/>
    </w:rPr>
  </w:style>
  <w:style w:type="table" w:styleId="TableGrid">
    <w:name w:val="Table Grid"/>
    <w:basedOn w:val="TableNormal"/>
    <w:uiPriority w:val="39"/>
    <w:rsid w:val="008B6AA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B6AAD"/>
    <w:pPr>
      <w:autoSpaceDE w:val="0"/>
      <w:autoSpaceDN w:val="0"/>
      <w:adjustRightInd w:val="0"/>
      <w:ind w:left="39"/>
      <w:jc w:val="both"/>
    </w:pPr>
    <w:rPr>
      <w:rFonts w:ascii="Times New Roman" w:eastAsiaTheme="minorHAnsi" w:hAnsi="Times New Roman" w:cs="Times New Roman"/>
    </w:rPr>
  </w:style>
  <w:style w:type="character" w:customStyle="1" w:styleId="BodyTextChar">
    <w:name w:val="Body Text Char"/>
    <w:basedOn w:val="DefaultParagraphFont"/>
    <w:link w:val="BodyText"/>
    <w:uiPriority w:val="1"/>
    <w:rsid w:val="008B6AAD"/>
    <w:rPr>
      <w:rFonts w:ascii="Times New Roman" w:eastAsiaTheme="minorHAnsi" w:hAnsi="Times New Roman" w:cs="Times New Roman"/>
    </w:rPr>
  </w:style>
  <w:style w:type="character" w:styleId="UnresolvedMention">
    <w:name w:val="Unresolved Mention"/>
    <w:basedOn w:val="DefaultParagraphFont"/>
    <w:uiPriority w:val="99"/>
    <w:semiHidden/>
    <w:unhideWhenUsed/>
    <w:rsid w:val="00F13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9143">
      <w:bodyDiv w:val="1"/>
      <w:marLeft w:val="0"/>
      <w:marRight w:val="0"/>
      <w:marTop w:val="0"/>
      <w:marBottom w:val="0"/>
      <w:divBdr>
        <w:top w:val="none" w:sz="0" w:space="0" w:color="auto"/>
        <w:left w:val="none" w:sz="0" w:space="0" w:color="auto"/>
        <w:bottom w:val="none" w:sz="0" w:space="0" w:color="auto"/>
        <w:right w:val="none" w:sz="0" w:space="0" w:color="auto"/>
      </w:divBdr>
    </w:div>
    <w:div w:id="366368686">
      <w:bodyDiv w:val="1"/>
      <w:marLeft w:val="0"/>
      <w:marRight w:val="0"/>
      <w:marTop w:val="0"/>
      <w:marBottom w:val="0"/>
      <w:divBdr>
        <w:top w:val="none" w:sz="0" w:space="0" w:color="auto"/>
        <w:left w:val="none" w:sz="0" w:space="0" w:color="auto"/>
        <w:bottom w:val="none" w:sz="0" w:space="0" w:color="auto"/>
        <w:right w:val="none" w:sz="0" w:space="0" w:color="auto"/>
      </w:divBdr>
    </w:div>
    <w:div w:id="493376159">
      <w:bodyDiv w:val="1"/>
      <w:marLeft w:val="0"/>
      <w:marRight w:val="0"/>
      <w:marTop w:val="0"/>
      <w:marBottom w:val="0"/>
      <w:divBdr>
        <w:top w:val="none" w:sz="0" w:space="0" w:color="auto"/>
        <w:left w:val="none" w:sz="0" w:space="0" w:color="auto"/>
        <w:bottom w:val="none" w:sz="0" w:space="0" w:color="auto"/>
        <w:right w:val="none" w:sz="0" w:space="0" w:color="auto"/>
      </w:divBdr>
      <w:divsChild>
        <w:div w:id="133105593">
          <w:marLeft w:val="0"/>
          <w:marRight w:val="0"/>
          <w:marTop w:val="0"/>
          <w:marBottom w:val="0"/>
          <w:divBdr>
            <w:top w:val="none" w:sz="0" w:space="0" w:color="auto"/>
            <w:left w:val="none" w:sz="0" w:space="0" w:color="auto"/>
            <w:bottom w:val="none" w:sz="0" w:space="0" w:color="auto"/>
            <w:right w:val="none" w:sz="0" w:space="0" w:color="auto"/>
          </w:divBdr>
        </w:div>
        <w:div w:id="1625497354">
          <w:marLeft w:val="0"/>
          <w:marRight w:val="0"/>
          <w:marTop w:val="0"/>
          <w:marBottom w:val="0"/>
          <w:divBdr>
            <w:top w:val="none" w:sz="0" w:space="0" w:color="auto"/>
            <w:left w:val="none" w:sz="0" w:space="0" w:color="auto"/>
            <w:bottom w:val="none" w:sz="0" w:space="0" w:color="auto"/>
            <w:right w:val="none" w:sz="0" w:space="0" w:color="auto"/>
          </w:divBdr>
        </w:div>
        <w:div w:id="1301183120">
          <w:marLeft w:val="0"/>
          <w:marRight w:val="0"/>
          <w:marTop w:val="0"/>
          <w:marBottom w:val="0"/>
          <w:divBdr>
            <w:top w:val="none" w:sz="0" w:space="0" w:color="auto"/>
            <w:left w:val="none" w:sz="0" w:space="0" w:color="auto"/>
            <w:bottom w:val="none" w:sz="0" w:space="0" w:color="auto"/>
            <w:right w:val="none" w:sz="0" w:space="0" w:color="auto"/>
          </w:divBdr>
        </w:div>
      </w:divsChild>
    </w:div>
    <w:div w:id="548110080">
      <w:bodyDiv w:val="1"/>
      <w:marLeft w:val="0"/>
      <w:marRight w:val="0"/>
      <w:marTop w:val="0"/>
      <w:marBottom w:val="0"/>
      <w:divBdr>
        <w:top w:val="none" w:sz="0" w:space="0" w:color="auto"/>
        <w:left w:val="none" w:sz="0" w:space="0" w:color="auto"/>
        <w:bottom w:val="none" w:sz="0" w:space="0" w:color="auto"/>
        <w:right w:val="none" w:sz="0" w:space="0" w:color="auto"/>
      </w:divBdr>
    </w:div>
    <w:div w:id="570510250">
      <w:bodyDiv w:val="1"/>
      <w:marLeft w:val="0"/>
      <w:marRight w:val="0"/>
      <w:marTop w:val="0"/>
      <w:marBottom w:val="0"/>
      <w:divBdr>
        <w:top w:val="none" w:sz="0" w:space="0" w:color="auto"/>
        <w:left w:val="none" w:sz="0" w:space="0" w:color="auto"/>
        <w:bottom w:val="none" w:sz="0" w:space="0" w:color="auto"/>
        <w:right w:val="none" w:sz="0" w:space="0" w:color="auto"/>
      </w:divBdr>
    </w:div>
    <w:div w:id="678435479">
      <w:bodyDiv w:val="1"/>
      <w:marLeft w:val="0"/>
      <w:marRight w:val="0"/>
      <w:marTop w:val="0"/>
      <w:marBottom w:val="0"/>
      <w:divBdr>
        <w:top w:val="none" w:sz="0" w:space="0" w:color="auto"/>
        <w:left w:val="none" w:sz="0" w:space="0" w:color="auto"/>
        <w:bottom w:val="none" w:sz="0" w:space="0" w:color="auto"/>
        <w:right w:val="none" w:sz="0" w:space="0" w:color="auto"/>
      </w:divBdr>
    </w:div>
    <w:div w:id="743911268">
      <w:bodyDiv w:val="1"/>
      <w:marLeft w:val="0"/>
      <w:marRight w:val="0"/>
      <w:marTop w:val="0"/>
      <w:marBottom w:val="0"/>
      <w:divBdr>
        <w:top w:val="none" w:sz="0" w:space="0" w:color="auto"/>
        <w:left w:val="none" w:sz="0" w:space="0" w:color="auto"/>
        <w:bottom w:val="none" w:sz="0" w:space="0" w:color="auto"/>
        <w:right w:val="none" w:sz="0" w:space="0" w:color="auto"/>
      </w:divBdr>
    </w:div>
    <w:div w:id="901675311">
      <w:bodyDiv w:val="1"/>
      <w:marLeft w:val="0"/>
      <w:marRight w:val="0"/>
      <w:marTop w:val="0"/>
      <w:marBottom w:val="0"/>
      <w:divBdr>
        <w:top w:val="none" w:sz="0" w:space="0" w:color="auto"/>
        <w:left w:val="none" w:sz="0" w:space="0" w:color="auto"/>
        <w:bottom w:val="none" w:sz="0" w:space="0" w:color="auto"/>
        <w:right w:val="none" w:sz="0" w:space="0" w:color="auto"/>
      </w:divBdr>
    </w:div>
    <w:div w:id="1010596487">
      <w:bodyDiv w:val="1"/>
      <w:marLeft w:val="0"/>
      <w:marRight w:val="0"/>
      <w:marTop w:val="0"/>
      <w:marBottom w:val="0"/>
      <w:divBdr>
        <w:top w:val="none" w:sz="0" w:space="0" w:color="auto"/>
        <w:left w:val="none" w:sz="0" w:space="0" w:color="auto"/>
        <w:bottom w:val="none" w:sz="0" w:space="0" w:color="auto"/>
        <w:right w:val="none" w:sz="0" w:space="0" w:color="auto"/>
      </w:divBdr>
      <w:divsChild>
        <w:div w:id="1725525455">
          <w:marLeft w:val="547"/>
          <w:marRight w:val="0"/>
          <w:marTop w:val="0"/>
          <w:marBottom w:val="0"/>
          <w:divBdr>
            <w:top w:val="none" w:sz="0" w:space="0" w:color="auto"/>
            <w:left w:val="none" w:sz="0" w:space="0" w:color="auto"/>
            <w:bottom w:val="none" w:sz="0" w:space="0" w:color="auto"/>
            <w:right w:val="none" w:sz="0" w:space="0" w:color="auto"/>
          </w:divBdr>
        </w:div>
      </w:divsChild>
    </w:div>
    <w:div w:id="1357076911">
      <w:bodyDiv w:val="1"/>
      <w:marLeft w:val="0"/>
      <w:marRight w:val="0"/>
      <w:marTop w:val="0"/>
      <w:marBottom w:val="0"/>
      <w:divBdr>
        <w:top w:val="none" w:sz="0" w:space="0" w:color="auto"/>
        <w:left w:val="none" w:sz="0" w:space="0" w:color="auto"/>
        <w:bottom w:val="none" w:sz="0" w:space="0" w:color="auto"/>
        <w:right w:val="none" w:sz="0" w:space="0" w:color="auto"/>
      </w:divBdr>
    </w:div>
    <w:div w:id="1413551835">
      <w:bodyDiv w:val="1"/>
      <w:marLeft w:val="0"/>
      <w:marRight w:val="0"/>
      <w:marTop w:val="0"/>
      <w:marBottom w:val="0"/>
      <w:divBdr>
        <w:top w:val="none" w:sz="0" w:space="0" w:color="auto"/>
        <w:left w:val="none" w:sz="0" w:space="0" w:color="auto"/>
        <w:bottom w:val="none" w:sz="0" w:space="0" w:color="auto"/>
        <w:right w:val="none" w:sz="0" w:space="0" w:color="auto"/>
      </w:divBdr>
    </w:div>
    <w:div w:id="1456173030">
      <w:bodyDiv w:val="1"/>
      <w:marLeft w:val="0"/>
      <w:marRight w:val="0"/>
      <w:marTop w:val="0"/>
      <w:marBottom w:val="0"/>
      <w:divBdr>
        <w:top w:val="none" w:sz="0" w:space="0" w:color="auto"/>
        <w:left w:val="none" w:sz="0" w:space="0" w:color="auto"/>
        <w:bottom w:val="none" w:sz="0" w:space="0" w:color="auto"/>
        <w:right w:val="none" w:sz="0" w:space="0" w:color="auto"/>
      </w:divBdr>
    </w:div>
    <w:div w:id="1691184146">
      <w:bodyDiv w:val="1"/>
      <w:marLeft w:val="0"/>
      <w:marRight w:val="0"/>
      <w:marTop w:val="0"/>
      <w:marBottom w:val="0"/>
      <w:divBdr>
        <w:top w:val="none" w:sz="0" w:space="0" w:color="auto"/>
        <w:left w:val="none" w:sz="0" w:space="0" w:color="auto"/>
        <w:bottom w:val="none" w:sz="0" w:space="0" w:color="auto"/>
        <w:right w:val="none" w:sz="0" w:space="0" w:color="auto"/>
      </w:divBdr>
    </w:div>
    <w:div w:id="1743409962">
      <w:bodyDiv w:val="1"/>
      <w:marLeft w:val="0"/>
      <w:marRight w:val="0"/>
      <w:marTop w:val="0"/>
      <w:marBottom w:val="0"/>
      <w:divBdr>
        <w:top w:val="none" w:sz="0" w:space="0" w:color="auto"/>
        <w:left w:val="none" w:sz="0" w:space="0" w:color="auto"/>
        <w:bottom w:val="none" w:sz="0" w:space="0" w:color="auto"/>
        <w:right w:val="none" w:sz="0" w:space="0" w:color="auto"/>
      </w:divBdr>
    </w:div>
    <w:div w:id="20249345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1375</Words>
  <Characters>8157</Characters>
  <Application>Microsoft Office Word</Application>
  <DocSecurity>0</DocSecurity>
  <Lines>119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Chong</dc:creator>
  <cp:keywords/>
  <dc:description/>
  <cp:lastModifiedBy>Pooja Malhotra</cp:lastModifiedBy>
  <cp:revision>4</cp:revision>
  <dcterms:created xsi:type="dcterms:W3CDTF">2024-09-04T17:26:00Z</dcterms:created>
  <dcterms:modified xsi:type="dcterms:W3CDTF">2025-10-27T14:29:00Z</dcterms:modified>
</cp:coreProperties>
</file>