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DA73" w14:textId="77777777" w:rsidR="00A17BC3" w:rsidRDefault="00A17BC3" w:rsidP="00A17BC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E1683E">
        <w:rPr>
          <w:rFonts w:ascii="Times New Roman" w:hAnsi="Times New Roman" w:cs="Times New Roman"/>
          <w:b/>
          <w:bCs/>
          <w:u w:val="single"/>
        </w:rPr>
        <w:t>SAM: Sustainable Anthracnose Management for Watermelon and Cucumber Growers in the Eastern U.S</w:t>
      </w:r>
    </w:p>
    <w:p w14:paraId="49B16145" w14:textId="5DAD0B93" w:rsidR="00296E02" w:rsidRPr="00A17BC3" w:rsidRDefault="001D1431" w:rsidP="00A17BC3">
      <w:pPr>
        <w:rPr>
          <w:rFonts w:ascii="Times New Roman" w:hAnsi="Times New Roman" w:cs="Times New Roman"/>
          <w:sz w:val="22"/>
          <w:szCs w:val="22"/>
        </w:rPr>
      </w:pPr>
      <w:r w:rsidRPr="00A17BC3">
        <w:rPr>
          <w:rFonts w:ascii="Times New Roman" w:hAnsi="Times New Roman" w:cs="Times New Roman"/>
          <w:b/>
          <w:bCs/>
          <w:sz w:val="22"/>
          <w:szCs w:val="22"/>
        </w:rPr>
        <w:t>Meeting Minutes</w:t>
      </w:r>
      <w:r w:rsidR="00A17BC3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A17BC3">
        <w:rPr>
          <w:rFonts w:ascii="Times New Roman" w:hAnsi="Times New Roman" w:cs="Times New Roman"/>
          <w:sz w:val="22"/>
          <w:szCs w:val="22"/>
        </w:rPr>
        <w:t>February 2</w:t>
      </w:r>
      <w:r w:rsidR="00A17BC3" w:rsidRPr="00A17BC3">
        <w:rPr>
          <w:rFonts w:ascii="Times New Roman" w:hAnsi="Times New Roman" w:cs="Times New Roman"/>
          <w:sz w:val="22"/>
          <w:szCs w:val="22"/>
        </w:rPr>
        <w:t>4, 2025</w:t>
      </w:r>
    </w:p>
    <w:p w14:paraId="1F3E7B08" w14:textId="76D32D7B" w:rsidR="0062140D" w:rsidRPr="00CA1D45" w:rsidRDefault="0062140D">
      <w:pPr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62140D">
        <w:rPr>
          <w:rFonts w:ascii="Times New Roman" w:hAnsi="Times New Roman" w:cs="Times New Roman"/>
          <w:b/>
          <w:bCs/>
          <w:sz w:val="22"/>
          <w:szCs w:val="22"/>
        </w:rPr>
        <w:t>Personnel attended</w:t>
      </w:r>
      <w:r w:rsidRPr="0062140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1D1431" w:rsidRPr="00CA1D45">
        <w:rPr>
          <w:rFonts w:ascii="Times New Roman" w:hAnsi="Times New Roman" w:cs="Times New Roman"/>
          <w:sz w:val="22"/>
          <w:szCs w:val="22"/>
        </w:rPr>
        <w:t xml:space="preserve">– Dr. David Langston, Dr. Doug Higgins, Dr. Anthony Keinath, Dr. </w:t>
      </w:r>
      <w:proofErr w:type="spellStart"/>
      <w:r w:rsidR="001D1431" w:rsidRPr="00CA1D45">
        <w:rPr>
          <w:rFonts w:ascii="Times New Roman" w:hAnsi="Times New Roman" w:cs="Times New Roman"/>
          <w:sz w:val="22"/>
          <w:szCs w:val="22"/>
        </w:rPr>
        <w:t>Bhabesh</w:t>
      </w:r>
      <w:proofErr w:type="spellEnd"/>
      <w:r w:rsidR="001D1431" w:rsidRPr="00CA1D45">
        <w:rPr>
          <w:rFonts w:ascii="Times New Roman" w:hAnsi="Times New Roman" w:cs="Times New Roman"/>
          <w:sz w:val="22"/>
          <w:szCs w:val="22"/>
        </w:rPr>
        <w:t xml:space="preserve"> Dutta, Dr. Sarah </w:t>
      </w:r>
      <w:proofErr w:type="spellStart"/>
      <w:r w:rsidR="001D1431" w:rsidRPr="00CA1D45">
        <w:rPr>
          <w:rFonts w:ascii="Times New Roman" w:hAnsi="Times New Roman" w:cs="Times New Roman"/>
          <w:sz w:val="22"/>
          <w:szCs w:val="22"/>
        </w:rPr>
        <w:t>Pethybrige</w:t>
      </w:r>
      <w:proofErr w:type="spellEnd"/>
      <w:r w:rsidR="001D1431" w:rsidRPr="00CA1D45">
        <w:rPr>
          <w:rFonts w:ascii="Times New Roman" w:hAnsi="Times New Roman" w:cs="Times New Roman"/>
          <w:sz w:val="22"/>
          <w:szCs w:val="22"/>
        </w:rPr>
        <w:t xml:space="preserve">, Dr. Gary Vallad, </w:t>
      </w:r>
      <w:r w:rsidR="001D1431" w:rsidRPr="00CA1D45">
        <w:rPr>
          <w:rFonts w:ascii="Times New Roman" w:hAnsi="Times New Roman" w:cs="Times New Roman"/>
          <w:kern w:val="0"/>
          <w:sz w:val="22"/>
          <w:szCs w:val="22"/>
          <w14:ligatures w14:val="none"/>
        </w:rPr>
        <w:t>Olga Khmelnitsky, Dr. Marin Brewer, Rob Last, Alyssa Betts, Lina Quesada, Dr. Pamela Roberts, Dr. Amanda McVay.</w:t>
      </w:r>
    </w:p>
    <w:p w14:paraId="3B194C95" w14:textId="1EB47030" w:rsidR="001D1431" w:rsidRDefault="001D1431" w:rsidP="001D1431">
      <w:pPr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CA1D45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The </w:t>
      </w:r>
      <w:r w:rsidR="00972338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m</w:t>
      </w:r>
      <w:r w:rsidRPr="00CA1D45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eeting was </w:t>
      </w:r>
      <w:r w:rsidR="00EF48D1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led</w:t>
      </w:r>
      <w:r w:rsidR="00835F08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</w:t>
      </w:r>
      <w:r w:rsidRPr="00CA1D45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by Dr. David Langston</w:t>
      </w:r>
    </w:p>
    <w:p w14:paraId="1B2637EC" w14:textId="3971387D" w:rsidR="00621ED2" w:rsidRDefault="00621ED2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PD Dutta </w:t>
      </w:r>
      <w:r w:rsidR="00283738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mentioned that trials in Florida will start in </w:t>
      </w:r>
      <w:r w:rsidR="00B0343A">
        <w:rPr>
          <w:rFonts w:ascii="Times New Roman" w:hAnsi="Times New Roman" w:cs="Times New Roman"/>
          <w:kern w:val="0"/>
          <w:sz w:val="22"/>
          <w:szCs w:val="22"/>
          <w14:ligatures w14:val="none"/>
        </w:rPr>
        <w:t>April,</w:t>
      </w:r>
      <w:r w:rsidR="00283738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and it will be later in late May and early June. </w:t>
      </w:r>
    </w:p>
    <w:p w14:paraId="14C97AC9" w14:textId="5517334C" w:rsidR="00283738" w:rsidRDefault="003A5870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B87771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PI Langston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shared a list of </w:t>
      </w:r>
      <w:r w:rsidR="009412B5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conventional fungicides to be used in Fungicide screening trials year 2. </w:t>
      </w:r>
    </w:p>
    <w:p w14:paraId="1BEED3B5" w14:textId="3AAA1227" w:rsidR="00B87771" w:rsidRDefault="00B87771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Grad student Olga mentioned that they will add Bravo to treatment list </w:t>
      </w:r>
      <w:r w:rsidR="00B0343A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for </w:t>
      </w:r>
      <w:r w:rsidR="00D412ED">
        <w:rPr>
          <w:rFonts w:ascii="Times New Roman" w:hAnsi="Times New Roman" w:cs="Times New Roman"/>
          <w:kern w:val="0"/>
          <w:sz w:val="22"/>
          <w:szCs w:val="22"/>
          <w14:ligatures w14:val="none"/>
        </w:rPr>
        <w:t>fungicide</w:t>
      </w:r>
      <w:r w:rsidR="00B0343A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trial in New York</w:t>
      </w:r>
      <w:r w:rsidR="00D412ED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in 2025</w:t>
      </w:r>
      <w:r w:rsidR="00B0343A">
        <w:rPr>
          <w:rFonts w:ascii="Times New Roman" w:hAnsi="Times New Roman" w:cs="Times New Roman"/>
          <w:kern w:val="0"/>
          <w:sz w:val="22"/>
          <w:szCs w:val="22"/>
          <w14:ligatures w14:val="none"/>
        </w:rPr>
        <w:t>.</w:t>
      </w:r>
      <w:r w:rsidR="0095644B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Although it was not in the list in 2024. </w:t>
      </w:r>
      <w:r w:rsidR="00B0343A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24C4F68E" w14:textId="2F4178E2" w:rsidR="00F708B3" w:rsidRDefault="00926497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6251FF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PI Langston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revisited the rate for all the conventional fungicides.</w:t>
      </w:r>
      <w:r w:rsidR="006251FF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He shared the presentation with the SCRI-SAM team as well after the meeting.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="00D669E0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All the Co-PI and PI agreed on the list and have a consensus for the treatments. 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The </w:t>
      </w:r>
      <w:r w:rsidR="0095644B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list of </w:t>
      </w:r>
      <w:r w:rsidR="006251FF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conventional </w:t>
      </w:r>
      <w:r w:rsidR="0095644B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fungicide treatment and </w:t>
      </w:r>
      <w:r w:rsidR="00742D51">
        <w:rPr>
          <w:rFonts w:ascii="Times New Roman" w:hAnsi="Times New Roman" w:cs="Times New Roman"/>
          <w:kern w:val="0"/>
          <w:sz w:val="22"/>
          <w:szCs w:val="22"/>
          <w14:ligatures w14:val="none"/>
        </w:rPr>
        <w:t>rates are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listed below:</w:t>
      </w:r>
    </w:p>
    <w:p w14:paraId="798657B8" w14:textId="77777777" w:rsidR="001F1959" w:rsidRDefault="001F1959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790"/>
        <w:gridCol w:w="3690"/>
      </w:tblGrid>
      <w:tr w:rsidR="00706B73" w14:paraId="46DA8C00" w14:textId="77777777" w:rsidTr="00D0199E">
        <w:trPr>
          <w:trHeight w:val="314"/>
        </w:trPr>
        <w:tc>
          <w:tcPr>
            <w:tcW w:w="1255" w:type="dxa"/>
          </w:tcPr>
          <w:p w14:paraId="758DB9EB" w14:textId="3EC19FD4" w:rsidR="00706B73" w:rsidRPr="00706B73" w:rsidRDefault="00706B73" w:rsidP="00F708B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Treatment</w:t>
            </w:r>
          </w:p>
        </w:tc>
        <w:tc>
          <w:tcPr>
            <w:tcW w:w="2790" w:type="dxa"/>
          </w:tcPr>
          <w:p w14:paraId="04C753B8" w14:textId="2CFCB3E2" w:rsidR="00706B73" w:rsidRPr="00706B73" w:rsidRDefault="00706B73" w:rsidP="00F708B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06B7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Conventional Fungicides (Watermelon)</w:t>
            </w:r>
            <w:r w:rsidRPr="00706B7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ab/>
            </w:r>
            <w:r w:rsidRPr="00706B7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ab/>
            </w:r>
          </w:p>
        </w:tc>
        <w:tc>
          <w:tcPr>
            <w:tcW w:w="3690" w:type="dxa"/>
          </w:tcPr>
          <w:p w14:paraId="6DE35FAE" w14:textId="35D28C81" w:rsidR="00706B73" w:rsidRPr="00706B73" w:rsidRDefault="00706B73" w:rsidP="00F708B3">
            <w:pP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06B73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Rate</w:t>
            </w:r>
          </w:p>
        </w:tc>
      </w:tr>
      <w:tr w:rsidR="00706B73" w14:paraId="46E6A649" w14:textId="77777777" w:rsidTr="00D0199E">
        <w:tc>
          <w:tcPr>
            <w:tcW w:w="1255" w:type="dxa"/>
          </w:tcPr>
          <w:p w14:paraId="41AE349F" w14:textId="36DAEB69" w:rsidR="00706B73" w:rsidRPr="00FD56A9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790" w:type="dxa"/>
          </w:tcPr>
          <w:p w14:paraId="76EBBF2C" w14:textId="2ECB2098" w:rsidR="00706B73" w:rsidRPr="00FD56A9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D56A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Bravo</w:t>
            </w:r>
          </w:p>
        </w:tc>
        <w:tc>
          <w:tcPr>
            <w:tcW w:w="3690" w:type="dxa"/>
          </w:tcPr>
          <w:p w14:paraId="4D120214" w14:textId="36848C2D" w:rsidR="00706B73" w:rsidRPr="00FD56A9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FD56A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2.0 pt</w:t>
            </w:r>
          </w:p>
        </w:tc>
      </w:tr>
      <w:tr w:rsidR="00706B73" w14:paraId="24E36F7D" w14:textId="77777777" w:rsidTr="00D0199E">
        <w:tc>
          <w:tcPr>
            <w:tcW w:w="1255" w:type="dxa"/>
          </w:tcPr>
          <w:p w14:paraId="20D8CDB1" w14:textId="0785F330" w:rsidR="00706B73" w:rsidRP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790" w:type="dxa"/>
          </w:tcPr>
          <w:p w14:paraId="4939A428" w14:textId="7149373B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706B73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Manzate</w:t>
            </w:r>
            <w:proofErr w:type="spellEnd"/>
          </w:p>
        </w:tc>
        <w:tc>
          <w:tcPr>
            <w:tcW w:w="3690" w:type="dxa"/>
          </w:tcPr>
          <w:p w14:paraId="435B694C" w14:textId="32C86B49" w:rsidR="00706B73" w:rsidRDefault="001F1959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2.4 </w:t>
            </w:r>
            <w:proofErr w:type="spellStart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qts</w:t>
            </w:r>
            <w:proofErr w:type="spellEnd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/3.0 lbs. Use max rates</w:t>
            </w:r>
          </w:p>
        </w:tc>
      </w:tr>
      <w:tr w:rsidR="00706B73" w14:paraId="7A2F8320" w14:textId="77777777" w:rsidTr="00D0199E">
        <w:tc>
          <w:tcPr>
            <w:tcW w:w="1255" w:type="dxa"/>
          </w:tcPr>
          <w:p w14:paraId="69CCA49E" w14:textId="38CF3C53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790" w:type="dxa"/>
          </w:tcPr>
          <w:p w14:paraId="4438D0F2" w14:textId="12951D87" w:rsidR="00706B73" w:rsidRDefault="001F1959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Topsin</w:t>
            </w:r>
            <w:proofErr w:type="spellEnd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4.5F</w:t>
            </w:r>
          </w:p>
        </w:tc>
        <w:tc>
          <w:tcPr>
            <w:tcW w:w="3690" w:type="dxa"/>
          </w:tcPr>
          <w:p w14:paraId="52B4B924" w14:textId="60B85EE4" w:rsidR="00706B73" w:rsidRDefault="001F1959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10.0 </w:t>
            </w:r>
            <w:proofErr w:type="spellStart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</w:t>
            </w:r>
          </w:p>
        </w:tc>
      </w:tr>
      <w:tr w:rsidR="00706B73" w14:paraId="77E19038" w14:textId="77777777" w:rsidTr="00D0199E">
        <w:tc>
          <w:tcPr>
            <w:tcW w:w="1255" w:type="dxa"/>
          </w:tcPr>
          <w:p w14:paraId="02E83348" w14:textId="014A055D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790" w:type="dxa"/>
          </w:tcPr>
          <w:p w14:paraId="0BC655CB" w14:textId="144D24A8" w:rsidR="00706B73" w:rsidRDefault="001F1959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F1959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Cabrio</w:t>
            </w:r>
          </w:p>
        </w:tc>
        <w:tc>
          <w:tcPr>
            <w:tcW w:w="3690" w:type="dxa"/>
          </w:tcPr>
          <w:p w14:paraId="52D60744" w14:textId="57CEE318" w:rsidR="00706B73" w:rsidRDefault="00D0199E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16.0 oz</w:t>
            </w:r>
          </w:p>
        </w:tc>
      </w:tr>
      <w:tr w:rsidR="00706B73" w14:paraId="45D360CA" w14:textId="77777777" w:rsidTr="00D0199E">
        <w:tc>
          <w:tcPr>
            <w:tcW w:w="1255" w:type="dxa"/>
          </w:tcPr>
          <w:p w14:paraId="3CA59E67" w14:textId="0FBC5FA9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790" w:type="dxa"/>
          </w:tcPr>
          <w:p w14:paraId="2366B05A" w14:textId="44593FFF" w:rsidR="00706B73" w:rsidRDefault="00D0199E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Tebuzol</w:t>
            </w:r>
            <w:proofErr w:type="spellEnd"/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3.6F</w:t>
            </w:r>
          </w:p>
        </w:tc>
        <w:tc>
          <w:tcPr>
            <w:tcW w:w="3690" w:type="dxa"/>
          </w:tcPr>
          <w:p w14:paraId="358837D9" w14:textId="3FDC6B32" w:rsidR="00706B73" w:rsidRDefault="00D0199E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8.0 </w:t>
            </w:r>
            <w:proofErr w:type="spellStart"/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D0199E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 (drop in NC pickling cukes)</w:t>
            </w:r>
          </w:p>
        </w:tc>
      </w:tr>
      <w:tr w:rsidR="00706B73" w14:paraId="03721F3A" w14:textId="77777777" w:rsidTr="00D0199E">
        <w:tc>
          <w:tcPr>
            <w:tcW w:w="1255" w:type="dxa"/>
          </w:tcPr>
          <w:p w14:paraId="3940D6B6" w14:textId="48AE8394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790" w:type="dxa"/>
          </w:tcPr>
          <w:p w14:paraId="593500DE" w14:textId="29174298" w:rsidR="00706B73" w:rsidRDefault="00316EA2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Rhyme</w:t>
            </w:r>
          </w:p>
        </w:tc>
        <w:tc>
          <w:tcPr>
            <w:tcW w:w="3690" w:type="dxa"/>
          </w:tcPr>
          <w:p w14:paraId="616F3C88" w14:textId="2AEA2E1F" w:rsidR="00706B73" w:rsidRDefault="00316EA2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7.0 </w:t>
            </w:r>
            <w:proofErr w:type="spellStart"/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 (drop in NC pickling cukes)</w:t>
            </w:r>
          </w:p>
        </w:tc>
      </w:tr>
      <w:tr w:rsidR="00706B73" w14:paraId="4D535EB1" w14:textId="77777777" w:rsidTr="00D0199E">
        <w:tc>
          <w:tcPr>
            <w:tcW w:w="1255" w:type="dxa"/>
          </w:tcPr>
          <w:p w14:paraId="78084463" w14:textId="12648578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790" w:type="dxa"/>
          </w:tcPr>
          <w:p w14:paraId="70349448" w14:textId="792197CA" w:rsidR="00706B73" w:rsidRDefault="00316EA2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Proline</w:t>
            </w:r>
          </w:p>
        </w:tc>
        <w:tc>
          <w:tcPr>
            <w:tcW w:w="3690" w:type="dxa"/>
          </w:tcPr>
          <w:p w14:paraId="2C2973FC" w14:textId="644226FE" w:rsidR="00706B73" w:rsidRDefault="00316EA2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5.7 </w:t>
            </w:r>
            <w:proofErr w:type="spellStart"/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</w:t>
            </w:r>
          </w:p>
        </w:tc>
      </w:tr>
      <w:tr w:rsidR="00706B73" w14:paraId="7107D8DA" w14:textId="77777777" w:rsidTr="00D0199E">
        <w:tc>
          <w:tcPr>
            <w:tcW w:w="1255" w:type="dxa"/>
          </w:tcPr>
          <w:p w14:paraId="41BB4752" w14:textId="356105EA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790" w:type="dxa"/>
          </w:tcPr>
          <w:p w14:paraId="48ABFD50" w14:textId="0C2D97D9" w:rsidR="00706B73" w:rsidRDefault="00316EA2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316EA2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Cevya</w:t>
            </w:r>
            <w:proofErr w:type="spellEnd"/>
          </w:p>
        </w:tc>
        <w:tc>
          <w:tcPr>
            <w:tcW w:w="3690" w:type="dxa"/>
          </w:tcPr>
          <w:p w14:paraId="0921CED1" w14:textId="48AD2FE1" w:rsidR="00706B73" w:rsidRDefault="00190E56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5.0 </w:t>
            </w:r>
            <w:proofErr w:type="spellStart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 (drop in NC pickling cukes)</w:t>
            </w:r>
          </w:p>
        </w:tc>
      </w:tr>
      <w:tr w:rsidR="00706B73" w14:paraId="130F3AD0" w14:textId="77777777" w:rsidTr="00D0199E">
        <w:tc>
          <w:tcPr>
            <w:tcW w:w="1255" w:type="dxa"/>
          </w:tcPr>
          <w:p w14:paraId="7D54F756" w14:textId="662CBA1F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790" w:type="dxa"/>
          </w:tcPr>
          <w:p w14:paraId="3FA1905C" w14:textId="408D783C" w:rsidR="00706B73" w:rsidRDefault="00190E56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Miravis</w:t>
            </w:r>
            <w:proofErr w:type="spellEnd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Prime</w:t>
            </w:r>
          </w:p>
        </w:tc>
        <w:tc>
          <w:tcPr>
            <w:tcW w:w="3690" w:type="dxa"/>
          </w:tcPr>
          <w:p w14:paraId="342BE57A" w14:textId="68708F85" w:rsidR="00706B73" w:rsidRDefault="00190E56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11.4 </w:t>
            </w:r>
            <w:proofErr w:type="spellStart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fl</w:t>
            </w:r>
            <w:proofErr w:type="spellEnd"/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oz</w:t>
            </w:r>
          </w:p>
        </w:tc>
      </w:tr>
      <w:tr w:rsidR="00706B73" w14:paraId="5AE6A66A" w14:textId="77777777" w:rsidTr="00D0199E">
        <w:tc>
          <w:tcPr>
            <w:tcW w:w="1255" w:type="dxa"/>
          </w:tcPr>
          <w:p w14:paraId="1A03CDF1" w14:textId="1136BBC5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790" w:type="dxa"/>
          </w:tcPr>
          <w:p w14:paraId="1F00635B" w14:textId="7362B0BE" w:rsidR="00706B73" w:rsidRDefault="00190E56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Switch</w:t>
            </w:r>
          </w:p>
        </w:tc>
        <w:tc>
          <w:tcPr>
            <w:tcW w:w="3690" w:type="dxa"/>
          </w:tcPr>
          <w:p w14:paraId="6CF05480" w14:textId="2CEC1A2F" w:rsidR="00706B73" w:rsidRDefault="00190E56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190E56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14.0 oz</w:t>
            </w:r>
          </w:p>
        </w:tc>
      </w:tr>
      <w:tr w:rsidR="00706B73" w14:paraId="2ED566A5" w14:textId="77777777" w:rsidTr="00D0199E">
        <w:tc>
          <w:tcPr>
            <w:tcW w:w="1255" w:type="dxa"/>
          </w:tcPr>
          <w:p w14:paraId="73B16CE2" w14:textId="76B23082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790" w:type="dxa"/>
          </w:tcPr>
          <w:p w14:paraId="78AB03F9" w14:textId="48FF2847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Untreated</w:t>
            </w:r>
          </w:p>
        </w:tc>
        <w:tc>
          <w:tcPr>
            <w:tcW w:w="3690" w:type="dxa"/>
          </w:tcPr>
          <w:p w14:paraId="53C45A9F" w14:textId="77777777" w:rsidR="00706B73" w:rsidRDefault="00706B73" w:rsidP="00F708B3">
            <w:pPr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7DF89E56" w14:textId="77777777" w:rsidR="00B0343A" w:rsidRPr="00621ED2" w:rsidRDefault="00B0343A" w:rsidP="00F708B3">
      <w:pPr>
        <w:spacing w:after="0" w:line="240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2774E323" w14:textId="0E0ED820" w:rsidR="0003299C" w:rsidRDefault="003D4158" w:rsidP="0003299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Hunter Collins from </w:t>
      </w:r>
      <w:r w:rsidR="00105BDF">
        <w:rPr>
          <w:rFonts w:ascii="Times New Roman" w:hAnsi="Times New Roman" w:cs="Times New Roman"/>
          <w:sz w:val="22"/>
          <w:szCs w:val="22"/>
        </w:rPr>
        <w:t>North Carolina</w:t>
      </w:r>
      <w:r w:rsidR="00831D22">
        <w:rPr>
          <w:rFonts w:ascii="Times New Roman" w:hAnsi="Times New Roman" w:cs="Times New Roman"/>
          <w:sz w:val="22"/>
          <w:szCs w:val="22"/>
        </w:rPr>
        <w:t xml:space="preserve"> mentioned that they can only do a total of 9 treatments due to space constraints. </w:t>
      </w:r>
      <w:r w:rsidR="00BF0907">
        <w:rPr>
          <w:rFonts w:ascii="Times New Roman" w:hAnsi="Times New Roman" w:cs="Times New Roman"/>
          <w:sz w:val="22"/>
          <w:szCs w:val="22"/>
        </w:rPr>
        <w:t xml:space="preserve"> </w:t>
      </w:r>
      <w:r w:rsidR="00105BDF">
        <w:rPr>
          <w:rFonts w:ascii="Times New Roman" w:hAnsi="Times New Roman" w:cs="Times New Roman"/>
          <w:sz w:val="22"/>
          <w:szCs w:val="22"/>
        </w:rPr>
        <w:t>Based on the discussion,</w:t>
      </w:r>
      <w:r w:rsidR="004973CD">
        <w:rPr>
          <w:rFonts w:ascii="Times New Roman" w:hAnsi="Times New Roman" w:cs="Times New Roman"/>
          <w:sz w:val="22"/>
          <w:szCs w:val="22"/>
        </w:rPr>
        <w:t xml:space="preserve"> </w:t>
      </w:r>
      <w:r w:rsidR="006251FF">
        <w:rPr>
          <w:rFonts w:ascii="Times New Roman" w:hAnsi="Times New Roman" w:cs="Times New Roman"/>
          <w:sz w:val="22"/>
          <w:szCs w:val="22"/>
        </w:rPr>
        <w:t>they</w:t>
      </w:r>
      <w:r w:rsidR="004973CD">
        <w:rPr>
          <w:rFonts w:ascii="Times New Roman" w:hAnsi="Times New Roman" w:cs="Times New Roman"/>
          <w:sz w:val="22"/>
          <w:szCs w:val="22"/>
        </w:rPr>
        <w:t xml:space="preserve"> will leave out</w:t>
      </w:r>
      <w:r w:rsidR="00105B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F0907">
        <w:rPr>
          <w:rFonts w:ascii="Times New Roman" w:hAnsi="Times New Roman" w:cs="Times New Roman"/>
          <w:sz w:val="22"/>
          <w:szCs w:val="22"/>
        </w:rPr>
        <w:t>Cevya</w:t>
      </w:r>
      <w:proofErr w:type="spellEnd"/>
      <w:r w:rsidR="00BF0907">
        <w:rPr>
          <w:rFonts w:ascii="Times New Roman" w:hAnsi="Times New Roman" w:cs="Times New Roman"/>
          <w:sz w:val="22"/>
          <w:szCs w:val="22"/>
        </w:rPr>
        <w:t>, Rhyme</w:t>
      </w:r>
      <w:r>
        <w:rPr>
          <w:rFonts w:ascii="Times New Roman" w:hAnsi="Times New Roman" w:cs="Times New Roman"/>
          <w:sz w:val="22"/>
          <w:szCs w:val="22"/>
        </w:rPr>
        <w:t xml:space="preserve">, and </w:t>
      </w:r>
      <w:proofErr w:type="spellStart"/>
      <w:r>
        <w:rPr>
          <w:rFonts w:ascii="Times New Roman" w:hAnsi="Times New Roman" w:cs="Times New Roman"/>
          <w:sz w:val="22"/>
          <w:szCs w:val="22"/>
        </w:rPr>
        <w:t>Tebuzol</w:t>
      </w:r>
      <w:proofErr w:type="spellEnd"/>
      <w:r w:rsidR="003E51AE">
        <w:rPr>
          <w:rFonts w:ascii="Times New Roman" w:hAnsi="Times New Roman" w:cs="Times New Roman"/>
          <w:sz w:val="22"/>
          <w:szCs w:val="22"/>
        </w:rPr>
        <w:t xml:space="preserve"> (Will confirm this later again based on space</w:t>
      </w:r>
      <w:r w:rsidR="00105BDF">
        <w:rPr>
          <w:rFonts w:ascii="Times New Roman" w:hAnsi="Times New Roman" w:cs="Times New Roman"/>
          <w:sz w:val="22"/>
          <w:szCs w:val="22"/>
        </w:rPr>
        <w:t>)</w:t>
      </w:r>
      <w:r w:rsidR="004973C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A21D214" w14:textId="2B922E03" w:rsidR="00D14A6D" w:rsidRDefault="00D14A6D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10D80">
        <w:rPr>
          <w:rFonts w:ascii="Times New Roman" w:hAnsi="Times New Roman" w:cs="Times New Roman"/>
          <w:b/>
          <w:bCs/>
          <w:sz w:val="22"/>
          <w:szCs w:val="22"/>
        </w:rPr>
        <w:t>PI Langston</w:t>
      </w:r>
      <w:r>
        <w:rPr>
          <w:rFonts w:ascii="Times New Roman" w:hAnsi="Times New Roman" w:cs="Times New Roman"/>
          <w:sz w:val="22"/>
          <w:szCs w:val="22"/>
        </w:rPr>
        <w:t xml:space="preserve"> also mentioned that Bravo </w:t>
      </w:r>
      <w:r w:rsidR="00024E51">
        <w:rPr>
          <w:rFonts w:ascii="Times New Roman" w:hAnsi="Times New Roman" w:cs="Times New Roman"/>
          <w:sz w:val="22"/>
          <w:szCs w:val="22"/>
        </w:rPr>
        <w:t xml:space="preserve">performed well last year so recommended to be included in the list this year. </w:t>
      </w:r>
    </w:p>
    <w:p w14:paraId="14E57AD3" w14:textId="77777777" w:rsidR="00F75D61" w:rsidRDefault="00821BE7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A5F56">
        <w:rPr>
          <w:rFonts w:ascii="Times New Roman" w:hAnsi="Times New Roman" w:cs="Times New Roman"/>
          <w:b/>
          <w:bCs/>
          <w:sz w:val="22"/>
          <w:szCs w:val="22"/>
        </w:rPr>
        <w:t>Olga</w:t>
      </w:r>
      <w:r>
        <w:rPr>
          <w:rFonts w:ascii="Times New Roman" w:hAnsi="Times New Roman" w:cs="Times New Roman"/>
          <w:sz w:val="22"/>
          <w:szCs w:val="22"/>
        </w:rPr>
        <w:t xml:space="preserve"> mentioned that </w:t>
      </w:r>
      <w:r w:rsidR="00024E51">
        <w:rPr>
          <w:rFonts w:ascii="Times New Roman" w:hAnsi="Times New Roman" w:cs="Times New Roman"/>
          <w:sz w:val="22"/>
          <w:szCs w:val="22"/>
        </w:rPr>
        <w:t xml:space="preserve">NY is repeating the organic </w:t>
      </w:r>
      <w:r w:rsidR="00C30CAC">
        <w:rPr>
          <w:rFonts w:ascii="Times New Roman" w:hAnsi="Times New Roman" w:cs="Times New Roman"/>
          <w:sz w:val="22"/>
          <w:szCs w:val="22"/>
        </w:rPr>
        <w:t>fungicides trials this year with same treatments</w:t>
      </w:r>
      <w:r w:rsidR="00F75D61">
        <w:rPr>
          <w:rFonts w:ascii="Times New Roman" w:hAnsi="Times New Roman" w:cs="Times New Roman"/>
          <w:sz w:val="22"/>
          <w:szCs w:val="22"/>
        </w:rPr>
        <w:t xml:space="preserve"> list from last year</w:t>
      </w:r>
      <w:r w:rsidR="00C30CA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A4CCE6" w14:textId="1186D8AA" w:rsidR="00F75D61" w:rsidRDefault="005C6F72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A5F56">
        <w:rPr>
          <w:rFonts w:ascii="Times New Roman" w:hAnsi="Times New Roman" w:cs="Times New Roman"/>
          <w:b/>
          <w:bCs/>
          <w:sz w:val="22"/>
          <w:szCs w:val="22"/>
        </w:rPr>
        <w:t>PI Langston</w:t>
      </w:r>
      <w:r>
        <w:rPr>
          <w:rFonts w:ascii="Times New Roman" w:hAnsi="Times New Roman" w:cs="Times New Roman"/>
          <w:sz w:val="22"/>
          <w:szCs w:val="22"/>
        </w:rPr>
        <w:t xml:space="preserve"> also updated the table for all the trials that have been done in all the states in 2024 </w:t>
      </w:r>
      <w:proofErr w:type="gramStart"/>
      <w:r>
        <w:rPr>
          <w:rFonts w:ascii="Times New Roman" w:hAnsi="Times New Roman" w:cs="Times New Roman"/>
          <w:sz w:val="22"/>
          <w:szCs w:val="22"/>
        </w:rPr>
        <w:t>and also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B66D5">
        <w:rPr>
          <w:rFonts w:ascii="Times New Roman" w:hAnsi="Times New Roman" w:cs="Times New Roman"/>
          <w:sz w:val="22"/>
          <w:szCs w:val="22"/>
        </w:rPr>
        <w:t xml:space="preserve">updated the list of trials to be doe in each state in </w:t>
      </w:r>
      <w:r w:rsidR="00A43CA6">
        <w:rPr>
          <w:rFonts w:ascii="Times New Roman" w:hAnsi="Times New Roman" w:cs="Times New Roman"/>
          <w:sz w:val="22"/>
          <w:szCs w:val="22"/>
        </w:rPr>
        <w:t xml:space="preserve">2025. </w:t>
      </w:r>
      <w:r w:rsidR="00C74BAC">
        <w:rPr>
          <w:rFonts w:ascii="Times New Roman" w:hAnsi="Times New Roman" w:cs="Times New Roman"/>
          <w:sz w:val="22"/>
          <w:szCs w:val="22"/>
        </w:rPr>
        <w:t>P</w:t>
      </w:r>
      <w:r w:rsidR="003940FF">
        <w:rPr>
          <w:rFonts w:ascii="Times New Roman" w:hAnsi="Times New Roman" w:cs="Times New Roman"/>
          <w:sz w:val="22"/>
          <w:szCs w:val="22"/>
        </w:rPr>
        <w:t>I</w:t>
      </w:r>
      <w:r w:rsidR="00C74BAC">
        <w:rPr>
          <w:rFonts w:ascii="Times New Roman" w:hAnsi="Times New Roman" w:cs="Times New Roman"/>
          <w:sz w:val="22"/>
          <w:szCs w:val="22"/>
        </w:rPr>
        <w:t xml:space="preserve"> and Co-PI from all states </w:t>
      </w:r>
      <w:r w:rsidR="003940FF">
        <w:rPr>
          <w:rFonts w:ascii="Times New Roman" w:hAnsi="Times New Roman" w:cs="Times New Roman"/>
          <w:sz w:val="22"/>
          <w:szCs w:val="22"/>
        </w:rPr>
        <w:t xml:space="preserve">provided the information and the table is updated and shared with everyone. </w:t>
      </w:r>
    </w:p>
    <w:p w14:paraId="03890058" w14:textId="249E8868" w:rsidR="00261CFC" w:rsidRPr="00DD7B81" w:rsidRDefault="00BD3B75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DD7B81">
        <w:rPr>
          <w:rFonts w:ascii="Times New Roman" w:hAnsi="Times New Roman" w:cs="Times New Roman"/>
          <w:b/>
          <w:bCs/>
          <w:sz w:val="22"/>
          <w:szCs w:val="22"/>
        </w:rPr>
        <w:t xml:space="preserve">PI Langston </w:t>
      </w:r>
      <w:r w:rsidR="00DD7B81">
        <w:rPr>
          <w:rFonts w:ascii="Times New Roman" w:hAnsi="Times New Roman" w:cs="Times New Roman"/>
          <w:sz w:val="22"/>
          <w:szCs w:val="22"/>
        </w:rPr>
        <w:t>revisited the standard inoculation procedures for fungicide trials</w:t>
      </w:r>
      <w:r w:rsidR="009120F5">
        <w:rPr>
          <w:rFonts w:ascii="Times New Roman" w:hAnsi="Times New Roman" w:cs="Times New Roman"/>
          <w:sz w:val="22"/>
          <w:szCs w:val="22"/>
        </w:rPr>
        <w:t>, the details have been shared with the team already</w:t>
      </w:r>
      <w:r w:rsidR="00DD7B81">
        <w:rPr>
          <w:rFonts w:ascii="Times New Roman" w:hAnsi="Times New Roman" w:cs="Times New Roman"/>
          <w:sz w:val="22"/>
          <w:szCs w:val="22"/>
        </w:rPr>
        <w:t xml:space="preserve">. </w:t>
      </w:r>
      <w:r w:rsidR="00FF76A8">
        <w:rPr>
          <w:rFonts w:ascii="Times New Roman" w:hAnsi="Times New Roman" w:cs="Times New Roman"/>
          <w:sz w:val="22"/>
          <w:szCs w:val="22"/>
        </w:rPr>
        <w:t>And</w:t>
      </w:r>
      <w:r w:rsidR="00151F5B">
        <w:rPr>
          <w:rFonts w:ascii="Times New Roman" w:hAnsi="Times New Roman" w:cs="Times New Roman"/>
          <w:sz w:val="22"/>
          <w:szCs w:val="22"/>
        </w:rPr>
        <w:t xml:space="preserve"> he</w:t>
      </w:r>
      <w:r w:rsidR="00FF76A8">
        <w:rPr>
          <w:rFonts w:ascii="Times New Roman" w:hAnsi="Times New Roman" w:cs="Times New Roman"/>
          <w:sz w:val="22"/>
          <w:szCs w:val="22"/>
        </w:rPr>
        <w:t xml:space="preserve"> mentioned to inoculate </w:t>
      </w:r>
      <w:r w:rsidR="009120F5">
        <w:rPr>
          <w:rFonts w:ascii="Times New Roman" w:hAnsi="Times New Roman" w:cs="Times New Roman"/>
          <w:sz w:val="22"/>
          <w:szCs w:val="22"/>
        </w:rPr>
        <w:t>after the 1</w:t>
      </w:r>
      <w:r w:rsidR="009120F5" w:rsidRPr="009120F5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9120F5">
        <w:rPr>
          <w:rFonts w:ascii="Times New Roman" w:hAnsi="Times New Roman" w:cs="Times New Roman"/>
          <w:sz w:val="22"/>
          <w:szCs w:val="22"/>
        </w:rPr>
        <w:t xml:space="preserve"> fungicide treatment for the trials. </w:t>
      </w:r>
    </w:p>
    <w:p w14:paraId="7F5598BE" w14:textId="5FB96EFA" w:rsidR="00F75D61" w:rsidRDefault="00EA0436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cucumbers, the fungicide application needs to be little early since it </w:t>
      </w:r>
      <w:r w:rsidR="00223ED0">
        <w:rPr>
          <w:rFonts w:ascii="Times New Roman" w:hAnsi="Times New Roman" w:cs="Times New Roman"/>
          <w:sz w:val="22"/>
          <w:szCs w:val="22"/>
        </w:rPr>
        <w:t>is shorter crop, 1</w:t>
      </w:r>
      <w:r w:rsidR="00223ED0" w:rsidRPr="00223ED0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223ED0">
        <w:rPr>
          <w:rFonts w:ascii="Times New Roman" w:hAnsi="Times New Roman" w:cs="Times New Roman"/>
          <w:sz w:val="22"/>
          <w:szCs w:val="22"/>
        </w:rPr>
        <w:t xml:space="preserve"> fungicide application needs to be 2-3 weeks after transplanting. </w:t>
      </w:r>
    </w:p>
    <w:p w14:paraId="427D6CE9" w14:textId="67400C4B" w:rsidR="00D13D27" w:rsidRDefault="00726BCC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63FAA">
        <w:rPr>
          <w:rFonts w:ascii="Times New Roman" w:hAnsi="Times New Roman" w:cs="Times New Roman"/>
          <w:b/>
          <w:bCs/>
          <w:sz w:val="22"/>
          <w:szCs w:val="22"/>
        </w:rPr>
        <w:lastRenderedPageBreak/>
        <w:t>Co-P</w:t>
      </w:r>
      <w:r w:rsidR="00181A54" w:rsidRPr="00463FAA">
        <w:rPr>
          <w:rFonts w:ascii="Times New Roman" w:hAnsi="Times New Roman" w:cs="Times New Roman"/>
          <w:b/>
          <w:bCs/>
          <w:sz w:val="22"/>
          <w:szCs w:val="22"/>
        </w:rPr>
        <w:t>I Vallad</w:t>
      </w:r>
      <w:r w:rsidR="00181A54">
        <w:rPr>
          <w:rFonts w:ascii="Times New Roman" w:hAnsi="Times New Roman" w:cs="Times New Roman"/>
          <w:sz w:val="22"/>
          <w:szCs w:val="22"/>
        </w:rPr>
        <w:t xml:space="preserve"> mentioned regarding the amount of inoculum load based on number of plants. They inoculated one plant in the </w:t>
      </w:r>
      <w:r w:rsidR="00497DC0">
        <w:rPr>
          <w:rFonts w:ascii="Times New Roman" w:hAnsi="Times New Roman" w:cs="Times New Roman"/>
          <w:sz w:val="22"/>
          <w:szCs w:val="22"/>
        </w:rPr>
        <w:t>center,</w:t>
      </w:r>
      <w:r w:rsidR="00181A54">
        <w:rPr>
          <w:rFonts w:ascii="Times New Roman" w:hAnsi="Times New Roman" w:cs="Times New Roman"/>
          <w:sz w:val="22"/>
          <w:szCs w:val="22"/>
        </w:rPr>
        <w:t xml:space="preserve"> and it worked well. </w:t>
      </w:r>
    </w:p>
    <w:p w14:paraId="3CF34BA1" w14:textId="1D0FA869" w:rsidR="00181A54" w:rsidRDefault="00463FAA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63FAA">
        <w:rPr>
          <w:rFonts w:ascii="Times New Roman" w:hAnsi="Times New Roman" w:cs="Times New Roman"/>
          <w:b/>
          <w:bCs/>
          <w:sz w:val="22"/>
          <w:szCs w:val="22"/>
        </w:rPr>
        <w:t xml:space="preserve">Co-PI </w:t>
      </w:r>
      <w:r w:rsidR="00B75C0D" w:rsidRPr="00463FAA">
        <w:rPr>
          <w:rFonts w:ascii="Times New Roman" w:hAnsi="Times New Roman" w:cs="Times New Roman"/>
          <w:b/>
          <w:bCs/>
          <w:sz w:val="22"/>
          <w:szCs w:val="22"/>
        </w:rPr>
        <w:t>Higgins</w:t>
      </w:r>
      <w:r w:rsidR="00B75C0D">
        <w:rPr>
          <w:rFonts w:ascii="Times New Roman" w:hAnsi="Times New Roman" w:cs="Times New Roman"/>
          <w:sz w:val="22"/>
          <w:szCs w:val="22"/>
        </w:rPr>
        <w:t xml:space="preserve"> used Blac</w:t>
      </w:r>
      <w:r w:rsidR="006B399C">
        <w:rPr>
          <w:rFonts w:ascii="Times New Roman" w:hAnsi="Times New Roman" w:cs="Times New Roman"/>
          <w:sz w:val="22"/>
          <w:szCs w:val="22"/>
        </w:rPr>
        <w:t>k</w:t>
      </w:r>
      <w:r w:rsidR="00B75C0D">
        <w:rPr>
          <w:rFonts w:ascii="Times New Roman" w:hAnsi="Times New Roman" w:cs="Times New Roman"/>
          <w:sz w:val="22"/>
          <w:szCs w:val="22"/>
        </w:rPr>
        <w:t xml:space="preserve"> Diamond </w:t>
      </w:r>
      <w:r w:rsidR="00275668">
        <w:rPr>
          <w:rFonts w:ascii="Times New Roman" w:hAnsi="Times New Roman" w:cs="Times New Roman"/>
          <w:sz w:val="22"/>
          <w:szCs w:val="22"/>
        </w:rPr>
        <w:t>as a susceptible check</w:t>
      </w:r>
      <w:r w:rsidR="00086F4E">
        <w:rPr>
          <w:rFonts w:ascii="Times New Roman" w:hAnsi="Times New Roman" w:cs="Times New Roman"/>
          <w:sz w:val="22"/>
          <w:szCs w:val="22"/>
        </w:rPr>
        <w:t xml:space="preserve"> last year in 2024</w:t>
      </w:r>
      <w:r w:rsidR="00A32F36">
        <w:rPr>
          <w:rFonts w:ascii="Times New Roman" w:hAnsi="Times New Roman" w:cs="Times New Roman"/>
          <w:sz w:val="22"/>
          <w:szCs w:val="22"/>
        </w:rPr>
        <w:t xml:space="preserve"> </w:t>
      </w:r>
      <w:r w:rsidR="00620D7F">
        <w:rPr>
          <w:rFonts w:ascii="Times New Roman" w:hAnsi="Times New Roman" w:cs="Times New Roman"/>
          <w:sz w:val="22"/>
          <w:szCs w:val="22"/>
        </w:rPr>
        <w:t>and they will stay consistent with this</w:t>
      </w:r>
      <w:r w:rsidR="003905C4">
        <w:rPr>
          <w:rFonts w:ascii="Times New Roman" w:hAnsi="Times New Roman" w:cs="Times New Roman"/>
          <w:sz w:val="22"/>
          <w:szCs w:val="22"/>
        </w:rPr>
        <w:t xml:space="preserve"> variety</w:t>
      </w:r>
      <w:r w:rsidR="001A79DE">
        <w:rPr>
          <w:rFonts w:ascii="Times New Roman" w:hAnsi="Times New Roman" w:cs="Times New Roman"/>
          <w:sz w:val="22"/>
          <w:szCs w:val="22"/>
        </w:rPr>
        <w:t xml:space="preserve"> this</w:t>
      </w:r>
      <w:r w:rsidR="00620D7F">
        <w:rPr>
          <w:rFonts w:ascii="Times New Roman" w:hAnsi="Times New Roman" w:cs="Times New Roman"/>
          <w:sz w:val="22"/>
          <w:szCs w:val="22"/>
        </w:rPr>
        <w:t xml:space="preserve"> year in 2025</w:t>
      </w:r>
      <w:r w:rsidR="00F97649">
        <w:rPr>
          <w:rFonts w:ascii="Times New Roman" w:hAnsi="Times New Roman" w:cs="Times New Roman"/>
          <w:sz w:val="22"/>
          <w:szCs w:val="22"/>
        </w:rPr>
        <w:t>.</w:t>
      </w:r>
      <w:r w:rsidR="00275668">
        <w:rPr>
          <w:rFonts w:ascii="Times New Roman" w:hAnsi="Times New Roman" w:cs="Times New Roman"/>
          <w:sz w:val="22"/>
          <w:szCs w:val="22"/>
        </w:rPr>
        <w:t xml:space="preserve"> </w:t>
      </w:r>
      <w:r w:rsidR="00275668" w:rsidRPr="00D72134">
        <w:rPr>
          <w:rFonts w:ascii="Times New Roman" w:hAnsi="Times New Roman" w:cs="Times New Roman"/>
          <w:b/>
          <w:bCs/>
          <w:sz w:val="22"/>
          <w:szCs w:val="22"/>
        </w:rPr>
        <w:t>Co-PI</w:t>
      </w:r>
      <w:r w:rsidR="00BF3AFB" w:rsidRPr="00D72134">
        <w:rPr>
          <w:rFonts w:ascii="Times New Roman" w:hAnsi="Times New Roman" w:cs="Times New Roman"/>
          <w:b/>
          <w:bCs/>
          <w:sz w:val="22"/>
          <w:szCs w:val="22"/>
        </w:rPr>
        <w:t xml:space="preserve"> Vallad</w:t>
      </w:r>
      <w:r w:rsidR="00BF3AFB">
        <w:rPr>
          <w:rFonts w:ascii="Times New Roman" w:hAnsi="Times New Roman" w:cs="Times New Roman"/>
          <w:sz w:val="22"/>
          <w:szCs w:val="22"/>
        </w:rPr>
        <w:t xml:space="preserve"> </w:t>
      </w:r>
      <w:r w:rsidR="00D72134">
        <w:rPr>
          <w:rFonts w:ascii="Times New Roman" w:hAnsi="Times New Roman" w:cs="Times New Roman"/>
          <w:sz w:val="22"/>
          <w:szCs w:val="22"/>
        </w:rPr>
        <w:t xml:space="preserve">(FL) </w:t>
      </w:r>
      <w:r w:rsidR="00BF3AFB">
        <w:rPr>
          <w:rFonts w:ascii="Times New Roman" w:hAnsi="Times New Roman" w:cs="Times New Roman"/>
          <w:sz w:val="22"/>
          <w:szCs w:val="22"/>
        </w:rPr>
        <w:t>used Sugar Baby and Olga mentioned they also used Sugar baby for watermelon fungicide trials</w:t>
      </w:r>
      <w:r w:rsidR="00D72134">
        <w:rPr>
          <w:rFonts w:ascii="Times New Roman" w:hAnsi="Times New Roman" w:cs="Times New Roman"/>
          <w:sz w:val="22"/>
          <w:szCs w:val="22"/>
        </w:rPr>
        <w:t xml:space="preserve"> in NY</w:t>
      </w:r>
      <w:r w:rsidR="00BF3AF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CAA5DE" w14:textId="7531A747" w:rsidR="000412E1" w:rsidRDefault="00FC5BF7" w:rsidP="00F75D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9B3522">
        <w:rPr>
          <w:rFonts w:ascii="Times New Roman" w:hAnsi="Times New Roman" w:cs="Times New Roman"/>
          <w:b/>
          <w:bCs/>
          <w:sz w:val="22"/>
          <w:szCs w:val="22"/>
        </w:rPr>
        <w:t>Hunter Collins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3522">
        <w:rPr>
          <w:rFonts w:ascii="Times New Roman" w:hAnsi="Times New Roman" w:cs="Times New Roman"/>
          <w:sz w:val="22"/>
          <w:szCs w:val="22"/>
        </w:rPr>
        <w:t xml:space="preserve">(From </w:t>
      </w:r>
      <w:r w:rsidR="005A5CD7" w:rsidRPr="005A5CD7">
        <w:rPr>
          <w:rFonts w:ascii="Times New Roman" w:hAnsi="Times New Roman" w:cs="Times New Roman"/>
          <w:b/>
          <w:bCs/>
          <w:sz w:val="22"/>
          <w:szCs w:val="22"/>
        </w:rPr>
        <w:t>PI Quesada</w:t>
      </w:r>
      <w:r w:rsidR="005A5CD7">
        <w:rPr>
          <w:rFonts w:ascii="Times New Roman" w:hAnsi="Times New Roman" w:cs="Times New Roman"/>
          <w:sz w:val="22"/>
          <w:szCs w:val="22"/>
        </w:rPr>
        <w:t xml:space="preserve"> lab) </w:t>
      </w:r>
      <w:r>
        <w:rPr>
          <w:rFonts w:ascii="Times New Roman" w:hAnsi="Times New Roman" w:cs="Times New Roman"/>
          <w:sz w:val="22"/>
          <w:szCs w:val="22"/>
        </w:rPr>
        <w:t xml:space="preserve">mentioned they used a different susceptible variety (pickling) in North Carolina. </w:t>
      </w:r>
    </w:p>
    <w:p w14:paraId="676E67BD" w14:textId="3C147F37" w:rsidR="001D195D" w:rsidRPr="00476C81" w:rsidRDefault="00047ADD" w:rsidP="001D195D">
      <w:pPr>
        <w:spacing w:after="0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C928C8">
        <w:rPr>
          <w:rFonts w:ascii="Times New Roman" w:hAnsi="Times New Roman" w:cs="Times New Roman"/>
          <w:kern w:val="0"/>
          <w:sz w:val="22"/>
          <w:szCs w:val="22"/>
          <w14:ligatures w14:val="none"/>
        </w:rPr>
        <w:t>The team discussed on publishing results from their trial</w:t>
      </w:r>
      <w:r w:rsidR="00C06CD6">
        <w:rPr>
          <w:rFonts w:ascii="Times New Roman" w:hAnsi="Times New Roman" w:cs="Times New Roman"/>
          <w:kern w:val="0"/>
          <w:sz w:val="22"/>
          <w:szCs w:val="22"/>
          <w14:ligatures w14:val="none"/>
        </w:rPr>
        <w:t>s together</w:t>
      </w:r>
      <w:r w:rsidR="00AA32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, specifically for conventional watermelon trials. </w:t>
      </w:r>
      <w:r w:rsidRPr="00C928C8">
        <w:rPr>
          <w:rFonts w:ascii="Times New Roman" w:hAnsi="Times New Roman" w:cs="Times New Roman"/>
          <w:kern w:val="0"/>
          <w:sz w:val="22"/>
          <w:szCs w:val="22"/>
          <w14:ligatures w14:val="none"/>
        </w:rPr>
        <w:t>Graduate students</w:t>
      </w:r>
      <w:r w:rsidR="00AA32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will</w:t>
      </w:r>
      <w:r w:rsidRPr="00C928C8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share equal contributions in papers in conventional watermelon trial, since many states are involved in contributing their trial results. </w:t>
      </w:r>
      <w:r w:rsidR="001D195D" w:rsidRPr="001D195D">
        <w:rPr>
          <w:rFonts w:ascii="Times New Roman" w:hAnsi="Times New Roman" w:cs="Times New Roman"/>
          <w:sz w:val="22"/>
          <w:szCs w:val="22"/>
        </w:rPr>
        <w:t>Multi-author for conv</w:t>
      </w:r>
      <w:r w:rsidR="001D195D">
        <w:rPr>
          <w:rFonts w:ascii="Times New Roman" w:hAnsi="Times New Roman" w:cs="Times New Roman"/>
          <w:sz w:val="22"/>
          <w:szCs w:val="22"/>
        </w:rPr>
        <w:t>entional</w:t>
      </w:r>
      <w:r w:rsidR="001D195D" w:rsidRPr="001D195D">
        <w:rPr>
          <w:rFonts w:ascii="Times New Roman" w:hAnsi="Times New Roman" w:cs="Times New Roman"/>
          <w:sz w:val="22"/>
          <w:szCs w:val="22"/>
        </w:rPr>
        <w:t xml:space="preserve"> slicing cucumber (FL, GA)</w:t>
      </w:r>
      <w:r w:rsidR="00476C81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and s</w:t>
      </w:r>
      <w:r w:rsidR="001D195D" w:rsidRPr="001D195D">
        <w:rPr>
          <w:rFonts w:ascii="Times New Roman" w:hAnsi="Times New Roman" w:cs="Times New Roman"/>
          <w:sz w:val="22"/>
          <w:szCs w:val="22"/>
        </w:rPr>
        <w:t>plit-offs by each program for organic</w:t>
      </w:r>
      <w:r w:rsidR="00D878BC">
        <w:rPr>
          <w:rFonts w:ascii="Times New Roman" w:hAnsi="Times New Roman" w:cs="Times New Roman"/>
          <w:sz w:val="22"/>
          <w:szCs w:val="22"/>
        </w:rPr>
        <w:t xml:space="preserve"> and</w:t>
      </w:r>
      <w:r w:rsidR="001D195D" w:rsidRPr="001D195D">
        <w:rPr>
          <w:rFonts w:ascii="Times New Roman" w:hAnsi="Times New Roman" w:cs="Times New Roman"/>
          <w:sz w:val="22"/>
          <w:szCs w:val="22"/>
        </w:rPr>
        <w:t xml:space="preserve"> pickling cu</w:t>
      </w:r>
      <w:r w:rsidR="00476C81">
        <w:rPr>
          <w:rFonts w:ascii="Times New Roman" w:hAnsi="Times New Roman" w:cs="Times New Roman"/>
          <w:sz w:val="22"/>
          <w:szCs w:val="22"/>
        </w:rPr>
        <w:t>cumbers</w:t>
      </w:r>
      <w:r w:rsidR="001D195D" w:rsidRPr="001D195D">
        <w:rPr>
          <w:rFonts w:ascii="Times New Roman" w:hAnsi="Times New Roman" w:cs="Times New Roman"/>
          <w:sz w:val="22"/>
          <w:szCs w:val="22"/>
        </w:rPr>
        <w:t>.</w:t>
      </w:r>
    </w:p>
    <w:p w14:paraId="72B53217" w14:textId="4BFAA59C" w:rsidR="00047ADD" w:rsidRPr="00C928C8" w:rsidRDefault="00047ADD" w:rsidP="00C928C8">
      <w:pPr>
        <w:rPr>
          <w:rFonts w:ascii="Times New Roman" w:hAnsi="Times New Roman" w:cs="Times New Roman"/>
          <w:sz w:val="22"/>
          <w:szCs w:val="22"/>
        </w:rPr>
      </w:pPr>
    </w:p>
    <w:sectPr w:rsidR="00047ADD" w:rsidRPr="00C92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90588"/>
    <w:multiLevelType w:val="hybridMultilevel"/>
    <w:tmpl w:val="A778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31"/>
    <w:rsid w:val="00024E51"/>
    <w:rsid w:val="0003299C"/>
    <w:rsid w:val="000412E1"/>
    <w:rsid w:val="00047ADD"/>
    <w:rsid w:val="00086F4E"/>
    <w:rsid w:val="00105BDF"/>
    <w:rsid w:val="00110D80"/>
    <w:rsid w:val="00151F5B"/>
    <w:rsid w:val="00181A54"/>
    <w:rsid w:val="00190E56"/>
    <w:rsid w:val="001A79DE"/>
    <w:rsid w:val="001D1431"/>
    <w:rsid w:val="001D195D"/>
    <w:rsid w:val="001F1959"/>
    <w:rsid w:val="00223ED0"/>
    <w:rsid w:val="00261CFC"/>
    <w:rsid w:val="00275668"/>
    <w:rsid w:val="00283738"/>
    <w:rsid w:val="00296E02"/>
    <w:rsid w:val="002C061A"/>
    <w:rsid w:val="00315671"/>
    <w:rsid w:val="00316EA2"/>
    <w:rsid w:val="003341CA"/>
    <w:rsid w:val="003905C4"/>
    <w:rsid w:val="003940FF"/>
    <w:rsid w:val="003A5870"/>
    <w:rsid w:val="003D4158"/>
    <w:rsid w:val="003E51AE"/>
    <w:rsid w:val="00463FAA"/>
    <w:rsid w:val="00476C81"/>
    <w:rsid w:val="004973CD"/>
    <w:rsid w:val="00497DC0"/>
    <w:rsid w:val="004C27E8"/>
    <w:rsid w:val="004F453F"/>
    <w:rsid w:val="005A5CD7"/>
    <w:rsid w:val="005C6F72"/>
    <w:rsid w:val="00620D7F"/>
    <w:rsid w:val="0062140D"/>
    <w:rsid w:val="00621ED2"/>
    <w:rsid w:val="006251FF"/>
    <w:rsid w:val="006B399C"/>
    <w:rsid w:val="00706B73"/>
    <w:rsid w:val="00726BCC"/>
    <w:rsid w:val="00742D51"/>
    <w:rsid w:val="007D06F8"/>
    <w:rsid w:val="007F0EB2"/>
    <w:rsid w:val="00821BE7"/>
    <w:rsid w:val="00831D22"/>
    <w:rsid w:val="00835F08"/>
    <w:rsid w:val="009120F5"/>
    <w:rsid w:val="00926497"/>
    <w:rsid w:val="009412B5"/>
    <w:rsid w:val="0095644B"/>
    <w:rsid w:val="00972338"/>
    <w:rsid w:val="009B3522"/>
    <w:rsid w:val="009C063F"/>
    <w:rsid w:val="00A17BC3"/>
    <w:rsid w:val="00A32F36"/>
    <w:rsid w:val="00A43CA6"/>
    <w:rsid w:val="00AA3207"/>
    <w:rsid w:val="00B0343A"/>
    <w:rsid w:val="00B75C0D"/>
    <w:rsid w:val="00B856FF"/>
    <w:rsid w:val="00B87771"/>
    <w:rsid w:val="00BA5F56"/>
    <w:rsid w:val="00BB66D5"/>
    <w:rsid w:val="00BD3B75"/>
    <w:rsid w:val="00BF0907"/>
    <w:rsid w:val="00BF3AFB"/>
    <w:rsid w:val="00C06CD6"/>
    <w:rsid w:val="00C30CAC"/>
    <w:rsid w:val="00C74BAC"/>
    <w:rsid w:val="00C928C8"/>
    <w:rsid w:val="00CA1D45"/>
    <w:rsid w:val="00D0199E"/>
    <w:rsid w:val="00D01DE5"/>
    <w:rsid w:val="00D1390B"/>
    <w:rsid w:val="00D13D27"/>
    <w:rsid w:val="00D14A6D"/>
    <w:rsid w:val="00D412ED"/>
    <w:rsid w:val="00D669E0"/>
    <w:rsid w:val="00D72134"/>
    <w:rsid w:val="00D878BC"/>
    <w:rsid w:val="00DD7B81"/>
    <w:rsid w:val="00E24201"/>
    <w:rsid w:val="00EA0436"/>
    <w:rsid w:val="00EF48D1"/>
    <w:rsid w:val="00F708B3"/>
    <w:rsid w:val="00F75D61"/>
    <w:rsid w:val="00F97649"/>
    <w:rsid w:val="00FC5BF7"/>
    <w:rsid w:val="00FD56A9"/>
    <w:rsid w:val="00FF26F6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DA29"/>
  <w15:chartTrackingRefBased/>
  <w15:docId w15:val="{09E21522-C416-4C62-8163-947B4911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4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4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4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4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4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4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4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4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4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4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43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4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5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2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Malhotra</dc:creator>
  <cp:keywords/>
  <dc:description/>
  <cp:lastModifiedBy>Navjot Kaur</cp:lastModifiedBy>
  <cp:revision>88</cp:revision>
  <dcterms:created xsi:type="dcterms:W3CDTF">2025-04-03T18:21:00Z</dcterms:created>
  <dcterms:modified xsi:type="dcterms:W3CDTF">2025-04-17T19:33:00Z</dcterms:modified>
</cp:coreProperties>
</file>